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A09" w:rsidRDefault="000E1AC3" w:rsidP="000E1AC3">
      <w:pPr>
        <w:shd w:val="clear" w:color="auto" w:fill="FFFFFF"/>
        <w:spacing w:line="360" w:lineRule="auto"/>
        <w:ind w:right="4"/>
        <w:jc w:val="center"/>
        <w:rPr>
          <w:rFonts w:ascii="Arial" w:eastAsia="Arial" w:hAnsi="Arial" w:cs="Arial"/>
          <w:b/>
        </w:rPr>
      </w:pPr>
      <w:bookmarkStart w:id="0" w:name="_GoBack"/>
      <w:bookmarkEnd w:id="0"/>
      <w:r>
        <w:rPr>
          <w:rFonts w:ascii="Arial" w:eastAsia="Arial" w:hAnsi="Arial" w:cs="Arial"/>
          <w:b/>
        </w:rPr>
        <w:t>AS YABÁS E SEUS ARQUÉTIPOS: AS CARACTERÍSTICAS ARQUETÍPICAS E SUAS RESSONÂNCIAS NOS ORIXÁS FEMININOS DA UMBANDA</w:t>
      </w:r>
    </w:p>
    <w:p w:rsidR="00A73A09" w:rsidRDefault="00A73A09">
      <w:pPr>
        <w:shd w:val="clear" w:color="auto" w:fill="FFFFFF"/>
        <w:spacing w:line="360" w:lineRule="auto"/>
        <w:ind w:right="-40"/>
        <w:jc w:val="center"/>
        <w:rPr>
          <w:rFonts w:ascii="Arial" w:eastAsia="Arial" w:hAnsi="Arial" w:cs="Arial"/>
          <w:sz w:val="28"/>
          <w:szCs w:val="28"/>
        </w:rPr>
      </w:pPr>
    </w:p>
    <w:p w:rsidR="00A73A09" w:rsidRDefault="000E1AC3" w:rsidP="000E1AC3">
      <w:pPr>
        <w:spacing w:line="360" w:lineRule="auto"/>
        <w:jc w:val="right"/>
        <w:rPr>
          <w:rFonts w:ascii="Arial" w:eastAsia="Arial" w:hAnsi="Arial" w:cs="Arial"/>
        </w:rPr>
      </w:pPr>
      <w:r>
        <w:rPr>
          <w:rFonts w:ascii="Arial" w:eastAsia="Arial" w:hAnsi="Arial" w:cs="Arial"/>
        </w:rPr>
        <w:t xml:space="preserve">Maria Antônia Lima Pavei </w:t>
      </w:r>
      <w:r>
        <w:rPr>
          <w:rFonts w:ascii="Arial" w:eastAsia="Arial" w:hAnsi="Arial" w:cs="Arial"/>
          <w:vertAlign w:val="superscript"/>
        </w:rPr>
        <w:footnoteReference w:id="1"/>
      </w:r>
    </w:p>
    <w:p w:rsidR="00A73A09" w:rsidRDefault="000E1AC3" w:rsidP="000E1AC3">
      <w:pPr>
        <w:spacing w:line="360" w:lineRule="auto"/>
        <w:jc w:val="right"/>
        <w:rPr>
          <w:rFonts w:ascii="Arial" w:eastAsia="Arial" w:hAnsi="Arial" w:cs="Arial"/>
        </w:rPr>
      </w:pPr>
      <w:r>
        <w:rPr>
          <w:rFonts w:ascii="Arial" w:eastAsia="Arial" w:hAnsi="Arial" w:cs="Arial"/>
        </w:rPr>
        <w:t xml:space="preserve">Gutemberg Alves Geraldes Junior </w:t>
      </w:r>
      <w:r>
        <w:rPr>
          <w:rFonts w:ascii="Arial" w:eastAsia="Arial" w:hAnsi="Arial" w:cs="Arial"/>
          <w:vertAlign w:val="superscript"/>
        </w:rPr>
        <w:footnoteReference w:id="2"/>
      </w:r>
    </w:p>
    <w:p w:rsidR="00A73A09" w:rsidRDefault="00A73A09">
      <w:pPr>
        <w:shd w:val="clear" w:color="auto" w:fill="FFFFFF"/>
        <w:spacing w:line="360" w:lineRule="auto"/>
        <w:ind w:right="-40"/>
        <w:jc w:val="right"/>
        <w:rPr>
          <w:rFonts w:ascii="Arial" w:eastAsia="Arial" w:hAnsi="Arial" w:cs="Arial"/>
          <w:sz w:val="28"/>
          <w:szCs w:val="28"/>
        </w:rPr>
      </w:pPr>
    </w:p>
    <w:p w:rsidR="00A73A09" w:rsidRDefault="000E1AC3">
      <w:pPr>
        <w:rPr>
          <w:rFonts w:ascii="Arial" w:eastAsia="Arial" w:hAnsi="Arial" w:cs="Arial"/>
        </w:rPr>
      </w:pPr>
      <w:r>
        <w:rPr>
          <w:rFonts w:ascii="Arial" w:eastAsia="Arial" w:hAnsi="Arial" w:cs="Arial"/>
          <w:b/>
        </w:rPr>
        <w:t>RESUMO</w:t>
      </w:r>
      <w:r>
        <w:rPr>
          <w:rFonts w:ascii="Arial" w:eastAsia="Arial" w:hAnsi="Arial" w:cs="Arial"/>
        </w:rPr>
        <w:t>: A Umbanda apresenta, em algumas ramificações, a presença do culto aos Orixás, nas quais [as ramificações] se utilizam de mitos e símbolos da mitologia iorubá, trazida pelos escravos africanos da cultura nagô-yorubá. Esta crença traz em suas lendas, a expressão feminina como protagonista, representada pelas Yabás, sendo as mais cultuadas no rito umbandista: (a) Iemanjá; (b) Iansã; (c) Oxum e (d) Nanã, conhecidas também como as mães d'água. Em suas narrativas mitológicas, elas apresentam características humanas, sendo suscetíveis às incertezas, gerando, dessa forma, uma identificação humana com as entidades sagradas, norteada neste artigo pelo comportamento psíquico da mulher. O presente estudo busca analisar as representações simbólicas dos Orixás femininos, diante de seus mitos, símbolos e pontos cantados, apresentados na obra de Ademir Barbosa Júnior (2014) e Janaína Azevedo (2010). Ao identificar os fatores predominantes que singularizam cada Yabá, fundamenta-se, com base na psicologia analítica desenvolvida por Carl Gustav Jung (2000), o conceito de inconsciente coletivo e sua ancestralidade. O estudo aqui realizado, dá-se por meio de uma pesquisa qualitativa exploratória e tem como objetivo identificar os padrões individuais de cada Orixá e, a partir disso, reconhecer a similaridade arquetípica de cada uma, dentre os dezesseis arquétipos trazidos à luz sob o olhar das pesquisadoras Mark e Pearson</w:t>
      </w:r>
      <w:r>
        <w:rPr>
          <w:rFonts w:ascii="Arial" w:eastAsia="Arial" w:hAnsi="Arial" w:cs="Arial"/>
          <w:b/>
        </w:rPr>
        <w:t xml:space="preserve"> </w:t>
      </w:r>
      <w:r>
        <w:rPr>
          <w:rFonts w:ascii="Arial" w:eastAsia="Arial" w:hAnsi="Arial" w:cs="Arial"/>
        </w:rPr>
        <w:t>(2001) no livro O Herói e o Fora da Lei. Entende-se, dessa forma, que ao reconhecer os padrões de cada personalidade, o inconsciente coletivo identifica esses símbolos, destacando uma característica predominante em cada Orixá, no qual motiva o sentimento de individuação das mulheres, independentemente de suas idades, perante as Yabás analisadas neste estudo.</w:t>
      </w:r>
    </w:p>
    <w:p w:rsidR="00A73A09" w:rsidRDefault="00A73A09">
      <w:pPr>
        <w:spacing w:line="360" w:lineRule="auto"/>
        <w:rPr>
          <w:rFonts w:ascii="Arial" w:eastAsia="Arial" w:hAnsi="Arial" w:cs="Arial"/>
        </w:rPr>
      </w:pPr>
    </w:p>
    <w:p w:rsidR="00A73A09" w:rsidRDefault="000E1AC3">
      <w:pPr>
        <w:rPr>
          <w:rFonts w:ascii="Arial" w:eastAsia="Arial" w:hAnsi="Arial" w:cs="Arial"/>
          <w:b/>
        </w:rPr>
      </w:pPr>
      <w:r>
        <w:rPr>
          <w:rFonts w:ascii="Arial" w:eastAsia="Arial" w:hAnsi="Arial" w:cs="Arial"/>
          <w:b/>
        </w:rPr>
        <w:t>PALAVRAS-CHAVE</w:t>
      </w:r>
      <w:r>
        <w:rPr>
          <w:rFonts w:ascii="Arial" w:eastAsia="Arial" w:hAnsi="Arial" w:cs="Arial"/>
        </w:rPr>
        <w:t>: Arquétipo, Umbanda, Yabás, Inconsciente Coletivo.</w:t>
      </w:r>
    </w:p>
    <w:p w:rsidR="00A73A09" w:rsidRDefault="00A73A09">
      <w:pPr>
        <w:rPr>
          <w:rFonts w:ascii="Arial" w:eastAsia="Arial" w:hAnsi="Arial" w:cs="Arial"/>
          <w:b/>
        </w:rPr>
      </w:pPr>
    </w:p>
    <w:p w:rsidR="00A73A09" w:rsidRDefault="000E1AC3" w:rsidP="000E1AC3">
      <w:pPr>
        <w:spacing w:line="360" w:lineRule="auto"/>
        <w:jc w:val="left"/>
        <w:rPr>
          <w:rFonts w:ascii="Arial" w:eastAsia="Arial" w:hAnsi="Arial" w:cs="Arial"/>
          <w:b/>
        </w:rPr>
      </w:pPr>
      <w:r>
        <w:rPr>
          <w:rFonts w:ascii="Arial" w:eastAsia="Arial" w:hAnsi="Arial" w:cs="Arial"/>
          <w:b/>
        </w:rPr>
        <w:t>1 INTRODUÇÃO</w:t>
      </w:r>
    </w:p>
    <w:p w:rsidR="00A73A09" w:rsidRDefault="00A73A09">
      <w:pPr>
        <w:spacing w:line="360" w:lineRule="auto"/>
        <w:rPr>
          <w:rFonts w:ascii="Arial" w:eastAsia="Arial" w:hAnsi="Arial" w:cs="Arial"/>
          <w:b/>
        </w:rPr>
      </w:pPr>
    </w:p>
    <w:p w:rsidR="00A73A09" w:rsidRDefault="000E1AC3">
      <w:pPr>
        <w:shd w:val="clear" w:color="auto" w:fill="FFFFFF"/>
        <w:spacing w:line="360" w:lineRule="auto"/>
        <w:ind w:firstLine="1133"/>
        <w:rPr>
          <w:rFonts w:ascii="Arial" w:eastAsia="Arial" w:hAnsi="Arial" w:cs="Arial"/>
        </w:rPr>
      </w:pPr>
      <w:r>
        <w:rPr>
          <w:rFonts w:ascii="Arial" w:eastAsia="Arial" w:hAnsi="Arial" w:cs="Arial"/>
        </w:rPr>
        <w:t xml:space="preserve">As mulheres são historicamente coadjuvantes e invisibilizadas no universo das tradições religiosas, no entanto, existe uma ruptura deste contexto nas religiões de matriz africana, na qual elas se tornam protagonistas na relação com o sagrado. </w:t>
      </w:r>
      <w:r>
        <w:rPr>
          <w:rFonts w:ascii="Arial" w:eastAsia="Arial" w:hAnsi="Arial" w:cs="Arial"/>
        </w:rPr>
        <w:lastRenderedPageBreak/>
        <w:t>Na mitologia iorubá, apresentada por Rose Marie Muraro (2014), a figura da mulher tem um papel relevante na narrativa da criação, sendo ela a provedora da existência dos orixás. Essa narrativa permanece presente nas religiões atuais de raiz africana, como a Umbanda, que em seu sincretismo adotou o culto aos diversos deuses representados pela natureza.</w:t>
      </w:r>
    </w:p>
    <w:p w:rsidR="00A73A09" w:rsidRDefault="000E1AC3">
      <w:pPr>
        <w:shd w:val="clear" w:color="auto" w:fill="FFFFFF"/>
        <w:spacing w:line="360" w:lineRule="auto"/>
        <w:ind w:firstLine="1133"/>
        <w:rPr>
          <w:rFonts w:ascii="Arial" w:eastAsia="Arial" w:hAnsi="Arial" w:cs="Arial"/>
        </w:rPr>
      </w:pPr>
      <w:r>
        <w:rPr>
          <w:rFonts w:ascii="Arial" w:eastAsia="Arial" w:hAnsi="Arial" w:cs="Arial"/>
        </w:rPr>
        <w:t>Existe uma identificação emocional significativa entre a médium</w:t>
      </w:r>
      <w:r>
        <w:rPr>
          <w:rFonts w:ascii="Arial" w:eastAsia="Arial" w:hAnsi="Arial" w:cs="Arial"/>
          <w:vertAlign w:val="superscript"/>
        </w:rPr>
        <w:footnoteReference w:id="3"/>
      </w:r>
      <w:r>
        <w:rPr>
          <w:rFonts w:ascii="Arial" w:eastAsia="Arial" w:hAnsi="Arial" w:cs="Arial"/>
        </w:rPr>
        <w:t xml:space="preserve"> e as Yabás</w:t>
      </w:r>
      <w:r>
        <w:rPr>
          <w:rFonts w:ascii="Arial" w:eastAsia="Arial" w:hAnsi="Arial" w:cs="Arial"/>
          <w:vertAlign w:val="superscript"/>
        </w:rPr>
        <w:footnoteReference w:id="4"/>
      </w:r>
      <w:r>
        <w:rPr>
          <w:rFonts w:ascii="Arial" w:eastAsia="Arial" w:hAnsi="Arial" w:cs="Arial"/>
        </w:rPr>
        <w:t>, isto ocorre pela assimilação das mulheres com as características femininas que as entidades carregam em suas personalidades. Carl Gustav Jung (2000) explica essa identificação, com personalidades da narrativa mitológica, por meio dos arquétipos, que se caracterizam por ser uma ferramenta que busca traçar perfis psicológicos, presentes no inconsciente coletivo, que são enfatizados em situações rotineiras da vida humana, fazendo com que ocorra a identificação de um público com personagens que se ocupam de tais características.</w:t>
      </w:r>
    </w:p>
    <w:p w:rsidR="00A73A09" w:rsidRDefault="000E1AC3">
      <w:pPr>
        <w:shd w:val="clear" w:color="auto" w:fill="FFFFFF"/>
        <w:spacing w:line="360" w:lineRule="auto"/>
        <w:ind w:firstLine="1133"/>
        <w:rPr>
          <w:rFonts w:ascii="Arial" w:eastAsia="Arial" w:hAnsi="Arial" w:cs="Arial"/>
        </w:rPr>
      </w:pPr>
      <w:r>
        <w:rPr>
          <w:rFonts w:ascii="Arial" w:eastAsia="Arial" w:hAnsi="Arial" w:cs="Arial"/>
        </w:rPr>
        <w:t xml:space="preserve">Diante da colocação de identificação da mulher com as Yabás, presentes na Umbanda, este artigo busca, como objetivo geral, responder ao seguinte questionamento: de que forma as características arquetípicas encontram ressonância nos Orixás femininos da Umbanda? Para responder a essa questão, serão analisadas as características das Yabás, levando em consideração sua história mitológica e símbolos representativos, em seguida, para dialogar com a questão, será exposto um breve estudo sobre o inconsciente coletivo na visão de Jung (2000) e os arquétipos apresentados por Mark e Pearson (2001); sendo estes os objetivos específicos. </w:t>
      </w:r>
    </w:p>
    <w:p w:rsidR="00A73A09" w:rsidRDefault="000E1AC3">
      <w:pPr>
        <w:shd w:val="clear" w:color="auto" w:fill="FFFFFF"/>
        <w:spacing w:line="360" w:lineRule="auto"/>
        <w:ind w:firstLine="1133"/>
        <w:rPr>
          <w:rFonts w:ascii="Arial" w:eastAsia="Arial" w:hAnsi="Arial" w:cs="Arial"/>
        </w:rPr>
      </w:pPr>
      <w:r>
        <w:rPr>
          <w:rFonts w:ascii="Arial" w:eastAsia="Arial" w:hAnsi="Arial" w:cs="Arial"/>
        </w:rPr>
        <w:t>Esta pesquisa assume uma abordagem qualitativa descritiva, utilizando como base a análise de conteúdos, com o intuito de ampliar ou complementar o conhecimento sobre a psique humana, neste caso, especificamente do gênero feminino, e como esse processo mental envolve a assimilação de personagens, sejam eles do âmbito da comunicação ou religioso.</w:t>
      </w:r>
    </w:p>
    <w:p w:rsidR="00A73A09" w:rsidRDefault="000E1AC3">
      <w:pPr>
        <w:shd w:val="clear" w:color="auto" w:fill="FFFFFF"/>
        <w:spacing w:line="360" w:lineRule="auto"/>
        <w:ind w:firstLine="1133"/>
        <w:rPr>
          <w:rFonts w:ascii="Arial" w:eastAsia="Arial" w:hAnsi="Arial" w:cs="Arial"/>
        </w:rPr>
      </w:pPr>
      <w:r>
        <w:rPr>
          <w:rFonts w:ascii="Arial" w:eastAsia="Arial" w:hAnsi="Arial" w:cs="Arial"/>
        </w:rPr>
        <w:t xml:space="preserve">Sendo a Umbanda a religião desta pesquisadora e o feminino, gênero ao qual ela se identifica, desde o primeiro momento a mesma se reconheceu nas Yabás </w:t>
      </w:r>
      <w:r>
        <w:rPr>
          <w:rFonts w:ascii="Arial" w:eastAsia="Arial" w:hAnsi="Arial" w:cs="Arial"/>
        </w:rPr>
        <w:lastRenderedPageBreak/>
        <w:t>e notou esta reciprocidade entre outras médiuns do terreiro. Por este motivo, decidiu realizar tal pesquisa em nível científico com o intuito de compreender a comparação entre os Orixás femininos e o comportamento das mulheres. Além de a pesquisa representar significativamente um grupo que, até então é brevemente abordado em pesquisas científicas, também se coloca em prática aspectos teóricos abordados no curso de Publicidade e Propaganda, que analisam tanto o cotidiano da comunicação, como também temas antropológicos, auxiliando assim na compreensão das dinâmicas sociais que engendram e influenciam o mercado publicitário criciumense e sua evolução.</w:t>
      </w:r>
    </w:p>
    <w:p w:rsidR="00A73A09" w:rsidRDefault="00A73A09">
      <w:pPr>
        <w:shd w:val="clear" w:color="auto" w:fill="FFFFFF"/>
        <w:spacing w:line="360" w:lineRule="auto"/>
        <w:ind w:right="-40"/>
        <w:rPr>
          <w:rFonts w:ascii="Arial" w:eastAsia="Arial" w:hAnsi="Arial" w:cs="Arial"/>
          <w:b/>
        </w:rPr>
      </w:pPr>
    </w:p>
    <w:p w:rsidR="00A73A09" w:rsidRDefault="000E1AC3" w:rsidP="000E1AC3">
      <w:pPr>
        <w:shd w:val="clear" w:color="auto" w:fill="FFFFFF"/>
        <w:spacing w:line="360" w:lineRule="auto"/>
        <w:ind w:right="-40"/>
        <w:jc w:val="left"/>
        <w:rPr>
          <w:rFonts w:ascii="Arial" w:eastAsia="Arial" w:hAnsi="Arial" w:cs="Arial"/>
          <w:b/>
        </w:rPr>
      </w:pPr>
      <w:r>
        <w:rPr>
          <w:rFonts w:ascii="Arial" w:eastAsia="Arial" w:hAnsi="Arial" w:cs="Arial"/>
          <w:b/>
        </w:rPr>
        <w:t>2 MITO FUNDADOR DA UMBANDA</w:t>
      </w:r>
    </w:p>
    <w:p w:rsidR="00A73A09" w:rsidRDefault="00A73A09">
      <w:pPr>
        <w:shd w:val="clear" w:color="auto" w:fill="FFFFFF"/>
        <w:spacing w:line="360" w:lineRule="auto"/>
        <w:ind w:right="-40"/>
        <w:rPr>
          <w:rFonts w:ascii="Arial" w:eastAsia="Arial" w:hAnsi="Arial" w:cs="Arial"/>
          <w:b/>
        </w:rPr>
      </w:pPr>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 xml:space="preserve">Entre os mitos fundadores da Umbanda, o de destaque está na origem da religião com Zélio de Morais, no Rio de Janeiro. A narrativa passa por variações, porém encontramos na obra </w:t>
      </w:r>
      <w:r>
        <w:rPr>
          <w:rFonts w:ascii="Arial" w:eastAsia="Arial" w:hAnsi="Arial" w:cs="Arial"/>
          <w:i/>
        </w:rPr>
        <w:t>Os Decanos: os fundadores, mestres e pioneiros da Umbanda</w:t>
      </w:r>
      <w:r>
        <w:rPr>
          <w:rFonts w:ascii="Arial" w:eastAsia="Arial" w:hAnsi="Arial" w:cs="Arial"/>
        </w:rPr>
        <w:t>, Saraceni (2003) uma pressuposta narrativa, com detalhes de como seria a iniciação desta religião.</w:t>
      </w:r>
    </w:p>
    <w:p w:rsidR="00A73A09" w:rsidRDefault="00A73A09">
      <w:pPr>
        <w:shd w:val="clear" w:color="auto" w:fill="FFFFFF"/>
        <w:spacing w:line="360" w:lineRule="auto"/>
        <w:ind w:right="-40"/>
        <w:rPr>
          <w:rFonts w:ascii="Arial" w:eastAsia="Arial" w:hAnsi="Arial" w:cs="Arial"/>
          <w:sz w:val="20"/>
          <w:szCs w:val="20"/>
        </w:rPr>
      </w:pPr>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O mito é uma realidade cultural extremamente complexa, que pode ser abordada e interpretada em perspectivas múltiplas e complementares. [...] O mito conta uma história sagrada, relata um acontecimento que teve lugar no tempo primordial, o tempo fabuloso dos começos (ELIADE, 2000, p.12).</w:t>
      </w:r>
    </w:p>
    <w:p w:rsidR="00A73A09" w:rsidRDefault="00A73A09">
      <w:pPr>
        <w:shd w:val="clear" w:color="auto" w:fill="FFFFFF"/>
        <w:spacing w:line="360" w:lineRule="auto"/>
        <w:ind w:right="-40"/>
        <w:jc w:val="left"/>
        <w:rPr>
          <w:rFonts w:ascii="Arial" w:eastAsia="Arial" w:hAnsi="Arial" w:cs="Arial"/>
          <w:i/>
          <w:sz w:val="18"/>
          <w:szCs w:val="18"/>
        </w:rPr>
      </w:pPr>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De acordo com Saraceni (2003), com apenas 17 anos, Zélio de Morais já havia concluído o ensino médio e estava se preparando para ingressar na Escola Naval, foi nesse momento que o jovem começou a apresentar comportamentos tidos como estranhos.</w:t>
      </w:r>
    </w:p>
    <w:p w:rsidR="00A73A09" w:rsidRDefault="00A73A09">
      <w:pPr>
        <w:shd w:val="clear" w:color="auto" w:fill="FFFFFF"/>
        <w:spacing w:line="360" w:lineRule="auto"/>
        <w:ind w:right="-40"/>
        <w:rPr>
          <w:rFonts w:ascii="Arial" w:eastAsia="Arial" w:hAnsi="Arial" w:cs="Arial"/>
        </w:rPr>
      </w:pPr>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Ora ele assumia a estranha postura de um velho, falando coisas aparentemente desconexas, como se fosse outra pessoa e que havia vivido em outra época; e, em outras ocasiões, sua forma física lembrava um felino lépido e desembaraçado, que parecia conhecer todos os segredos da natureza, os animais e a plantas (SARACENI, 2003, p. 21).</w:t>
      </w:r>
    </w:p>
    <w:p w:rsidR="00A73A09" w:rsidRDefault="00A73A09">
      <w:pPr>
        <w:shd w:val="clear" w:color="auto" w:fill="FFFFFF"/>
        <w:spacing w:line="360" w:lineRule="auto"/>
        <w:ind w:right="-40"/>
        <w:rPr>
          <w:rFonts w:ascii="Arial" w:eastAsia="Arial" w:hAnsi="Arial" w:cs="Arial"/>
          <w:sz w:val="20"/>
          <w:szCs w:val="20"/>
        </w:rPr>
      </w:pPr>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 xml:space="preserve">Preocupada, a família procurou auxílio na medicina, na igreja católica e, por último, o encaminharam para a recém fundada Federação Kardecista de Niterói. Foi </w:t>
      </w:r>
      <w:r>
        <w:rPr>
          <w:rFonts w:ascii="Arial" w:eastAsia="Arial" w:hAnsi="Arial" w:cs="Arial"/>
        </w:rPr>
        <w:lastRenderedPageBreak/>
        <w:t>nesse encontro, realizado no dia 15 de novembro de 1908, que Zélio incorporou o Caboclo das Sete Encruzilhadas. O espírito respondeu a uma série de perguntas e em uma delas, feita por Sr. José, é questionado se já não existiriam religiões suficientes.</w:t>
      </w:r>
    </w:p>
    <w:p w:rsidR="00A73A09" w:rsidRDefault="00A73A09">
      <w:pPr>
        <w:shd w:val="clear" w:color="auto" w:fill="FFFFFF"/>
        <w:spacing w:line="360" w:lineRule="auto"/>
        <w:ind w:right="-40"/>
        <w:rPr>
          <w:rFonts w:ascii="Arial" w:eastAsia="Arial" w:hAnsi="Arial" w:cs="Arial"/>
        </w:rPr>
      </w:pPr>
    </w:p>
    <w:p w:rsidR="00A73A09" w:rsidRDefault="000E1AC3">
      <w:pPr>
        <w:shd w:val="clear" w:color="auto" w:fill="FFFFFF"/>
        <w:ind w:left="2267" w:right="-40"/>
        <w:rPr>
          <w:rFonts w:ascii="Arial" w:eastAsia="Arial" w:hAnsi="Arial" w:cs="Arial"/>
          <w:sz w:val="20"/>
          <w:szCs w:val="20"/>
        </w:rPr>
      </w:pPr>
      <w:r>
        <w:rPr>
          <w:rFonts w:ascii="Arial" w:eastAsia="Arial" w:hAnsi="Arial" w:cs="Arial"/>
          <w:i/>
          <w:sz w:val="20"/>
          <w:szCs w:val="20"/>
        </w:rPr>
        <w:t xml:space="preserve">[...] </w:t>
      </w:r>
      <w:r>
        <w:rPr>
          <w:rFonts w:ascii="Arial" w:eastAsia="Arial" w:hAnsi="Arial" w:cs="Arial"/>
          <w:sz w:val="20"/>
          <w:szCs w:val="20"/>
        </w:rPr>
        <w:t>vocês homens preconceituosos, não contentes em estabelecer diferenças entre os vivos, procuram levar essas mesmas diferenças até mesmo além da barreira da morte. Por que não podem nos visitar esses humildes trabalhadores do espaço, se, apesar de não haverem sido pessoas importantes na terra, também trazem importantes mensagens do além? Por que o “não” aos caboclos e pretos-velhos? Acaso não foram eles também filhos de Deus? (SARACENI, 2003, p. 22).</w:t>
      </w:r>
    </w:p>
    <w:p w:rsidR="00A73A09" w:rsidRDefault="00A73A09">
      <w:pPr>
        <w:shd w:val="clear" w:color="auto" w:fill="FFFFFF"/>
        <w:spacing w:line="360" w:lineRule="auto"/>
        <w:ind w:right="-40"/>
        <w:rPr>
          <w:rFonts w:ascii="Arial" w:eastAsia="Arial" w:hAnsi="Arial" w:cs="Arial"/>
        </w:rPr>
      </w:pPr>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Ao fim das indagações, o espírito anuncia a fundação da Umbanda, que seria concretizada no dia seguinte, na casa de Zélio, como nos mostra Saraceni (2003, p. 23):</w:t>
      </w:r>
    </w:p>
    <w:p w:rsidR="00A73A09" w:rsidRDefault="00A73A09">
      <w:pPr>
        <w:shd w:val="clear" w:color="auto" w:fill="FFFFFF"/>
        <w:spacing w:line="360" w:lineRule="auto"/>
        <w:ind w:right="-40"/>
        <w:rPr>
          <w:rFonts w:ascii="Arial" w:eastAsia="Arial" w:hAnsi="Arial" w:cs="Arial"/>
        </w:rPr>
      </w:pPr>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Haverá uma mesa posta a toda e qualquer entidade que queira ou precise se manifestar, independente daquilo que haja sido em vida, todos serão ouvidos e nós aprenderemos com aqueles espíritos que souberem mais e ensinaremos àqueles que souberem menos e a nenhum viraremos as costas e nem diremos não, pois esta é a vontade do Pai.</w:t>
      </w:r>
    </w:p>
    <w:p w:rsidR="00A73A09" w:rsidRDefault="00A73A09">
      <w:pPr>
        <w:spacing w:line="360" w:lineRule="auto"/>
        <w:ind w:right="-40"/>
        <w:jc w:val="left"/>
        <w:rPr>
          <w:rFonts w:ascii="Arial" w:eastAsia="Arial" w:hAnsi="Arial" w:cs="Arial"/>
          <w:sz w:val="22"/>
          <w:szCs w:val="22"/>
        </w:rPr>
      </w:pPr>
    </w:p>
    <w:p w:rsidR="00A73A09" w:rsidRDefault="000E1AC3">
      <w:pPr>
        <w:spacing w:line="360" w:lineRule="auto"/>
        <w:ind w:right="-40" w:firstLine="1133"/>
        <w:rPr>
          <w:rFonts w:ascii="Arial" w:eastAsia="Arial" w:hAnsi="Arial" w:cs="Arial"/>
        </w:rPr>
      </w:pPr>
      <w:r>
        <w:rPr>
          <w:rFonts w:ascii="Arial" w:eastAsia="Arial" w:hAnsi="Arial" w:cs="Arial"/>
        </w:rPr>
        <w:t xml:space="preserve">Destaca-se que, desde sua origem, a Umbanda afirma-se como uma religião miscigenada, valorizando a representação nacional com base na mestiçagem, que Gilberto Freyre (2003), em sua obra </w:t>
      </w:r>
      <w:r>
        <w:rPr>
          <w:rFonts w:ascii="Arial" w:eastAsia="Arial" w:hAnsi="Arial" w:cs="Arial"/>
          <w:i/>
        </w:rPr>
        <w:t>Casa-grande &amp; Senzala,</w:t>
      </w:r>
      <w:r>
        <w:rPr>
          <w:rFonts w:ascii="Arial" w:eastAsia="Arial" w:hAnsi="Arial" w:cs="Arial"/>
        </w:rPr>
        <w:t xml:space="preserve"> reconhece como o encontro sociocultural entre brancos, negros e índios. Porém, é importante ressaltar que no início, a religião não exibia traços dos cultos africanos, já existentes no Brasil, esse sincretismo ocorreu durante a ramificação da Umbanda, que levou a divergência entre os cultos. Na obra </w:t>
      </w:r>
      <w:r>
        <w:rPr>
          <w:rFonts w:ascii="Arial" w:eastAsia="Arial" w:hAnsi="Arial" w:cs="Arial"/>
          <w:i/>
        </w:rPr>
        <w:t>O que é Umbanda,</w:t>
      </w:r>
      <w:r>
        <w:rPr>
          <w:rFonts w:ascii="Arial" w:eastAsia="Arial" w:hAnsi="Arial" w:cs="Arial"/>
        </w:rPr>
        <w:t xml:space="preserve"> de Patrícia Birman (1985), ela afirma que voltamos a um velho problema:</w:t>
      </w:r>
    </w:p>
    <w:p w:rsidR="00A73A09" w:rsidRDefault="00A73A09">
      <w:pPr>
        <w:shd w:val="clear" w:color="auto" w:fill="FFFFFF"/>
        <w:ind w:right="-40"/>
        <w:rPr>
          <w:rFonts w:ascii="Arial" w:eastAsia="Arial" w:hAnsi="Arial" w:cs="Arial"/>
        </w:rPr>
      </w:pPr>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a tensão entre a Unidade e a Multiplicidade [...]. As várias linhas de um mesmo riscado. As umbandas existentes são ricas em variações doutrinárias e seus participantes são exímios mestres em inovar, em assimilar influências, em compor rituais. Procedem, em suma, de acordo com o movimento duplo já apontado: manter uma certa unidade sem abrir mão das múltiplas variações. A autonomia dos centros é sem dúvida o ponto nodal dessa permeabilidade à variação que encontramos na Umbanda [...] (BIRMAN, 1985, p. 25).</w:t>
      </w:r>
    </w:p>
    <w:p w:rsidR="00A73A09" w:rsidRDefault="00A73A09">
      <w:pPr>
        <w:shd w:val="clear" w:color="auto" w:fill="FFFFFF"/>
        <w:spacing w:line="360" w:lineRule="auto"/>
        <w:ind w:right="-40"/>
        <w:rPr>
          <w:rFonts w:ascii="Arial" w:eastAsia="Arial" w:hAnsi="Arial" w:cs="Arial"/>
        </w:rPr>
      </w:pPr>
    </w:p>
    <w:p w:rsidR="00A73A09" w:rsidRDefault="000E1AC3">
      <w:pPr>
        <w:shd w:val="clear" w:color="auto" w:fill="FFFFFF"/>
        <w:spacing w:line="360" w:lineRule="auto"/>
        <w:ind w:right="-40" w:firstLine="1133"/>
        <w:rPr>
          <w:rFonts w:ascii="Arial" w:eastAsia="Arial" w:hAnsi="Arial" w:cs="Arial"/>
          <w:sz w:val="20"/>
          <w:szCs w:val="20"/>
        </w:rPr>
      </w:pPr>
      <w:r>
        <w:rPr>
          <w:rFonts w:ascii="Arial" w:eastAsia="Arial" w:hAnsi="Arial" w:cs="Arial"/>
        </w:rPr>
        <w:lastRenderedPageBreak/>
        <w:t xml:space="preserve">Ainda que a prática seja a mesma, existem diferentes expressões, Ademir Barbosa Júnior (2014) em sua obra </w:t>
      </w:r>
      <w:r>
        <w:rPr>
          <w:rFonts w:ascii="Arial" w:eastAsia="Arial" w:hAnsi="Arial" w:cs="Arial"/>
          <w:i/>
        </w:rPr>
        <w:t>O livro essencial de Umbanda,</w:t>
      </w:r>
      <w:r>
        <w:rPr>
          <w:rFonts w:ascii="Arial" w:eastAsia="Arial" w:hAnsi="Arial" w:cs="Arial"/>
        </w:rPr>
        <w:t xml:space="preserve"> apresenta dez vertentes, começando com a Umbanda Tradicional, organizada por Zélio, em seguida a Umbanda Popular, no qual ocorre um sincretismo entre os Orixás e santos católicos. Outras umbandas que se aproximam do Candomblé são a Umbanda Omolokô e Umbandomblé. A Umbanda de Caboclo e a de Pretos Velhos sofrem outras influências, como das culturas indígenas e dos ex-escravos, denominados Pretos Velhos. Distantes das práticas tradicionais, citadas anteriormente, são a Umbanda Branca, Esotérica e Iniciática, nas quais não são utilizados elementos africanos.</w:t>
      </w:r>
    </w:p>
    <w:p w:rsidR="00A73A09" w:rsidRDefault="000E1AC3">
      <w:pPr>
        <w:spacing w:line="360" w:lineRule="auto"/>
        <w:ind w:right="-40" w:firstLine="1134"/>
        <w:rPr>
          <w:rFonts w:ascii="Arial" w:eastAsia="Arial" w:hAnsi="Arial" w:cs="Arial"/>
        </w:rPr>
      </w:pPr>
      <w:r>
        <w:rPr>
          <w:rFonts w:ascii="Arial" w:eastAsia="Arial" w:hAnsi="Arial" w:cs="Arial"/>
        </w:rPr>
        <w:t xml:space="preserve">Barbosa Júnior (2014) afirma também que os Orixás são agentes divinos, verdadeiros ministros da Divindade Suprema, presentes nas culturas e tradições espirituais/religiosas, com nomes e cultos diversos. </w:t>
      </w:r>
    </w:p>
    <w:p w:rsidR="00A73A09" w:rsidRDefault="00A73A09">
      <w:pPr>
        <w:shd w:val="clear" w:color="auto" w:fill="FFFFFF"/>
        <w:spacing w:line="360" w:lineRule="auto"/>
        <w:ind w:right="-40"/>
        <w:rPr>
          <w:rFonts w:ascii="Arial" w:eastAsia="Arial" w:hAnsi="Arial" w:cs="Arial"/>
        </w:rPr>
      </w:pPr>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Os Orixás conhecidos na Umbanda são os Ancestrais, subordinados a Jesus Cristo, governador do Planeta Terra. Os mais comuns na Umbanda são Oxalá, Ibejis, Obaluaê, Ogum, Oxóssi, Xangô, Iansã, Iemanjá, Nanã, Oxum (BARBOSA JÚNIOR, 2014, p. 81)</w:t>
      </w:r>
    </w:p>
    <w:p w:rsidR="00A73A09" w:rsidRDefault="00A73A09">
      <w:pPr>
        <w:shd w:val="clear" w:color="auto" w:fill="FFFFFF"/>
        <w:spacing w:line="360" w:lineRule="auto"/>
        <w:ind w:right="-40"/>
        <w:rPr>
          <w:rFonts w:ascii="Arial" w:eastAsia="Arial" w:hAnsi="Arial" w:cs="Arial"/>
        </w:rPr>
      </w:pPr>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 xml:space="preserve">Cada um com características e atributos singulares, que permitem a identificação deles perante os médiuns. Algumas particularidades são as cores, os elementos naturais regentes, o mito iorubá, que traz a narrativa particular de cada Orixá, contada de forma oral pelos escravos, até mesmo a comida e o animal associado a eles são delimitações para distingui-los. </w:t>
      </w:r>
    </w:p>
    <w:p w:rsidR="00A73A09" w:rsidRDefault="00A73A09">
      <w:pPr>
        <w:shd w:val="clear" w:color="auto" w:fill="FFFFFF"/>
        <w:spacing w:line="360" w:lineRule="auto"/>
        <w:ind w:right="-40"/>
        <w:rPr>
          <w:rFonts w:ascii="Arial" w:eastAsia="Arial" w:hAnsi="Arial" w:cs="Arial"/>
        </w:rPr>
      </w:pPr>
    </w:p>
    <w:p w:rsidR="00A73A09" w:rsidRDefault="000E1AC3" w:rsidP="000E1AC3">
      <w:pPr>
        <w:shd w:val="clear" w:color="auto" w:fill="FFFFFF"/>
        <w:spacing w:line="360" w:lineRule="auto"/>
        <w:ind w:right="-40"/>
        <w:jc w:val="left"/>
        <w:rPr>
          <w:rFonts w:ascii="Arial" w:eastAsia="Arial" w:hAnsi="Arial" w:cs="Arial"/>
        </w:rPr>
      </w:pPr>
      <w:r>
        <w:rPr>
          <w:rFonts w:ascii="Arial" w:eastAsia="Arial" w:hAnsi="Arial" w:cs="Arial"/>
        </w:rPr>
        <w:t>2.1 AS YABÁS: EXPRESSÃO FEMININA NA UMBANDA</w:t>
      </w:r>
    </w:p>
    <w:p w:rsidR="00A73A09" w:rsidRDefault="00A73A09">
      <w:pPr>
        <w:shd w:val="clear" w:color="auto" w:fill="FFFFFF"/>
        <w:spacing w:line="360" w:lineRule="auto"/>
        <w:ind w:right="-40"/>
        <w:rPr>
          <w:rFonts w:ascii="Arial" w:eastAsia="Arial" w:hAnsi="Arial" w:cs="Arial"/>
        </w:rPr>
      </w:pPr>
      <w:bookmarkStart w:id="1" w:name="_gjdgxs" w:colFirst="0" w:colLast="0"/>
      <w:bookmarkEnd w:id="1"/>
    </w:p>
    <w:p w:rsidR="00A73A09" w:rsidRDefault="000E1AC3">
      <w:pPr>
        <w:shd w:val="clear" w:color="auto" w:fill="FFFFFF"/>
        <w:spacing w:line="360" w:lineRule="auto"/>
        <w:ind w:right="-40" w:firstLine="1133"/>
        <w:rPr>
          <w:rFonts w:ascii="Arial" w:eastAsia="Arial" w:hAnsi="Arial" w:cs="Arial"/>
        </w:rPr>
      </w:pPr>
      <w:bookmarkStart w:id="2" w:name="_30j0zll" w:colFirst="0" w:colLast="0"/>
      <w:bookmarkEnd w:id="2"/>
      <w:r>
        <w:rPr>
          <w:rFonts w:ascii="Arial" w:eastAsia="Arial" w:hAnsi="Arial" w:cs="Arial"/>
        </w:rPr>
        <w:t xml:space="preserve">A força do feminino está presente desde o mito iorubá sobre a criação, transferido das religiões ancestrais. Na introdução histórica do livro </w:t>
      </w:r>
      <w:r>
        <w:rPr>
          <w:rFonts w:ascii="Arial" w:eastAsia="Arial" w:hAnsi="Arial" w:cs="Arial"/>
          <w:i/>
        </w:rPr>
        <w:t>O Martelo das Feiticeiras</w:t>
      </w:r>
      <w:r>
        <w:rPr>
          <w:rFonts w:ascii="Arial" w:eastAsia="Arial" w:hAnsi="Arial" w:cs="Arial"/>
        </w:rPr>
        <w:t>, Muraro (2014) afirma que Nanã Buruquê é quem dá à luz todos os Orixás, sem auxílio de ninguém, constatando desta forma como a representação feminina nas religiões de matriz africana é primordial.</w:t>
      </w:r>
    </w:p>
    <w:p w:rsidR="00A73A09" w:rsidRDefault="000E1AC3">
      <w:pPr>
        <w:shd w:val="clear" w:color="auto" w:fill="FFFFFF"/>
        <w:spacing w:line="360" w:lineRule="auto"/>
        <w:ind w:right="-40" w:firstLine="1133"/>
        <w:rPr>
          <w:rFonts w:ascii="Arial" w:eastAsia="Arial" w:hAnsi="Arial" w:cs="Arial"/>
        </w:rPr>
      </w:pPr>
      <w:bookmarkStart w:id="3" w:name="_1fob9te" w:colFirst="0" w:colLast="0"/>
      <w:bookmarkEnd w:id="3"/>
      <w:r>
        <w:rPr>
          <w:rFonts w:ascii="Arial" w:eastAsia="Arial" w:hAnsi="Arial" w:cs="Arial"/>
        </w:rPr>
        <w:t xml:space="preserve">O presente artigo abordará características das principais Yabás, nos cultos umbandistas, são elas: (a) Iemanjá; (b) Oxum; (c) Iansã e (d) Nanã. Para analisar suas </w:t>
      </w:r>
      <w:r>
        <w:rPr>
          <w:rFonts w:ascii="Arial" w:eastAsia="Arial" w:hAnsi="Arial" w:cs="Arial"/>
        </w:rPr>
        <w:lastRenderedPageBreak/>
        <w:t xml:space="preserve">particularidades será utilizada a obra </w:t>
      </w:r>
      <w:r>
        <w:rPr>
          <w:rFonts w:ascii="Arial" w:eastAsia="Arial" w:hAnsi="Arial" w:cs="Arial"/>
          <w:i/>
        </w:rPr>
        <w:t>O livro essencial de Umbanda</w:t>
      </w:r>
      <w:r>
        <w:rPr>
          <w:rFonts w:ascii="Arial" w:eastAsia="Arial" w:hAnsi="Arial" w:cs="Arial"/>
        </w:rPr>
        <w:t xml:space="preserve">, de Ademir Barbosa Júnior (2014) e </w:t>
      </w:r>
      <w:r>
        <w:rPr>
          <w:rFonts w:ascii="Arial" w:eastAsia="Arial" w:hAnsi="Arial" w:cs="Arial"/>
          <w:i/>
        </w:rPr>
        <w:t>Orixás na Umbanda</w:t>
      </w:r>
      <w:r>
        <w:rPr>
          <w:rFonts w:ascii="Arial" w:eastAsia="Arial" w:hAnsi="Arial" w:cs="Arial"/>
        </w:rPr>
        <w:t xml:space="preserve"> de Janaina Azevedo (2010).</w:t>
      </w:r>
    </w:p>
    <w:p w:rsidR="00A73A09" w:rsidRDefault="00A73A09">
      <w:pPr>
        <w:shd w:val="clear" w:color="auto" w:fill="FFFFFF"/>
        <w:spacing w:line="360" w:lineRule="auto"/>
        <w:ind w:right="-40"/>
        <w:rPr>
          <w:rFonts w:ascii="Arial" w:eastAsia="Arial" w:hAnsi="Arial" w:cs="Arial"/>
        </w:rPr>
      </w:pPr>
      <w:bookmarkStart w:id="4" w:name="_3znysh7" w:colFirst="0" w:colLast="0"/>
      <w:bookmarkEnd w:id="4"/>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 xml:space="preserve">Nanã é a mais velha das mães-d'água, [...] primeira esposa de Oxalá, aquela que lhe deu seus filhos primeiros, Ossaim, Omolu, Oxumarê, lansã e Ewá. [...] conta a lenda que quando Oxalá moldou o ser humano, tentou fazê-lo de várias formas [...]foi então que Nanã Buruku veio em seu socorro: do fundo do lago calmo e cheio de lodo onde ela morava, tirou uma farta porção de lama fértil e deu a Oxalá. Com essa lama cheia de vida, ele criou o homem (AZEVEDO, 2010, p. 96). </w:t>
      </w:r>
    </w:p>
    <w:p w:rsidR="00A73A09" w:rsidRDefault="00A73A09">
      <w:pPr>
        <w:shd w:val="clear" w:color="auto" w:fill="FFFFFF"/>
        <w:spacing w:line="360" w:lineRule="auto"/>
        <w:ind w:right="-40" w:firstLine="1133"/>
        <w:rPr>
          <w:rFonts w:ascii="Arial" w:eastAsia="Arial" w:hAnsi="Arial" w:cs="Arial"/>
        </w:rPr>
      </w:pPr>
      <w:bookmarkStart w:id="5" w:name="_2et92p0" w:colFirst="0" w:colLast="0"/>
      <w:bookmarkEnd w:id="5"/>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Sua saudação “Saluba, Nanã” significa “Salve a Senhora da Morte” ou também “Salve a Senhora da Lama”, pois acredita-se que após a morte o corpo retorna para Nanã, com o intuito de que o ciclo continue. Essa Orixá ancestral é representada pela cor roxa, tem como símbolo o Ibiri, apetrecho que aparece sempre em suas mãos e seu elemento natural é a lama, as águas primordiais, como são conhecidas, que aparecem em sua mitologia.</w:t>
      </w:r>
    </w:p>
    <w:p w:rsidR="00A73A09" w:rsidRDefault="00A73A09">
      <w:pPr>
        <w:shd w:val="clear" w:color="auto" w:fill="FFFFFF"/>
        <w:spacing w:line="360" w:lineRule="auto"/>
        <w:ind w:right="-40" w:firstLine="1133"/>
        <w:rPr>
          <w:rFonts w:ascii="Arial" w:eastAsia="Arial" w:hAnsi="Arial" w:cs="Arial"/>
        </w:rPr>
      </w:pPr>
    </w:p>
    <w:p w:rsidR="00A73A09" w:rsidRDefault="000E1AC3">
      <w:pPr>
        <w:spacing w:after="100"/>
        <w:jc w:val="center"/>
        <w:rPr>
          <w:rFonts w:ascii="Arial" w:eastAsia="Arial" w:hAnsi="Arial" w:cs="Arial"/>
        </w:rPr>
      </w:pPr>
      <w:r>
        <w:rPr>
          <w:rFonts w:ascii="Arial" w:eastAsia="Arial" w:hAnsi="Arial" w:cs="Arial"/>
        </w:rPr>
        <w:t>FIG. 1: NANÃ</w:t>
      </w:r>
    </w:p>
    <w:p w:rsidR="00A73A09" w:rsidRDefault="000E1AC3">
      <w:pPr>
        <w:shd w:val="clear" w:color="auto" w:fill="FFFFFF"/>
        <w:spacing w:line="360" w:lineRule="auto"/>
        <w:ind w:right="-40"/>
        <w:jc w:val="center"/>
        <w:rPr>
          <w:rFonts w:ascii="Arial" w:eastAsia="Arial" w:hAnsi="Arial" w:cs="Arial"/>
          <w:b/>
          <w:sz w:val="20"/>
          <w:szCs w:val="20"/>
        </w:rPr>
      </w:pPr>
      <w:bookmarkStart w:id="6" w:name="_tyjcwt" w:colFirst="0" w:colLast="0"/>
      <w:bookmarkEnd w:id="6"/>
      <w:r>
        <w:rPr>
          <w:rFonts w:ascii="Arial" w:eastAsia="Arial" w:hAnsi="Arial" w:cs="Arial"/>
          <w:b/>
          <w:noProof/>
          <w:sz w:val="20"/>
          <w:szCs w:val="20"/>
        </w:rPr>
        <w:drawing>
          <wp:inline distT="114300" distB="114300" distL="114300" distR="114300">
            <wp:extent cx="1588290" cy="183334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b="7834"/>
                    <a:stretch>
                      <a:fillRect/>
                    </a:stretch>
                  </pic:blipFill>
                  <pic:spPr>
                    <a:xfrm>
                      <a:off x="0" y="0"/>
                      <a:ext cx="1588290" cy="1833340"/>
                    </a:xfrm>
                    <a:prstGeom prst="rect">
                      <a:avLst/>
                    </a:prstGeom>
                    <a:ln/>
                  </pic:spPr>
                </pic:pic>
              </a:graphicData>
            </a:graphic>
          </wp:inline>
        </w:drawing>
      </w:r>
    </w:p>
    <w:p w:rsidR="00A73A09" w:rsidRDefault="000E1AC3">
      <w:pPr>
        <w:jc w:val="center"/>
        <w:rPr>
          <w:rFonts w:ascii="Arial" w:eastAsia="Arial" w:hAnsi="Arial" w:cs="Arial"/>
          <w:sz w:val="20"/>
          <w:szCs w:val="20"/>
        </w:rPr>
      </w:pPr>
      <w:r>
        <w:rPr>
          <w:rFonts w:ascii="Arial" w:eastAsia="Arial" w:hAnsi="Arial" w:cs="Arial"/>
          <w:sz w:val="20"/>
          <w:szCs w:val="20"/>
        </w:rPr>
        <w:t>Fonte: Instagram Magia do Axé</w:t>
      </w:r>
    </w:p>
    <w:p w:rsidR="00A73A09" w:rsidRDefault="000E1AC3">
      <w:pPr>
        <w:jc w:val="center"/>
        <w:rPr>
          <w:rFonts w:ascii="Arial" w:eastAsia="Arial" w:hAnsi="Arial" w:cs="Arial"/>
          <w:sz w:val="20"/>
          <w:szCs w:val="20"/>
        </w:rPr>
      </w:pPr>
      <w:r>
        <w:rPr>
          <w:rFonts w:ascii="Arial" w:eastAsia="Arial" w:hAnsi="Arial" w:cs="Arial"/>
          <w:sz w:val="20"/>
          <w:szCs w:val="20"/>
        </w:rPr>
        <w:t xml:space="preserve">Disponível em: </w:t>
      </w:r>
      <w:hyperlink r:id="rId8">
        <w:r>
          <w:rPr>
            <w:rFonts w:ascii="Arial" w:eastAsia="Arial" w:hAnsi="Arial" w:cs="Arial"/>
            <w:sz w:val="20"/>
            <w:szCs w:val="20"/>
            <w:u w:val="single"/>
          </w:rPr>
          <w:t>https://www.instagram.com/magia_do_axe</w:t>
        </w:r>
      </w:hyperlink>
    </w:p>
    <w:p w:rsidR="00A73A09" w:rsidRDefault="00A73A09">
      <w:pPr>
        <w:spacing w:line="360" w:lineRule="auto"/>
        <w:jc w:val="center"/>
        <w:rPr>
          <w:rFonts w:ascii="Arial" w:eastAsia="Arial" w:hAnsi="Arial" w:cs="Arial"/>
          <w:sz w:val="20"/>
          <w:szCs w:val="20"/>
        </w:rPr>
      </w:pPr>
    </w:p>
    <w:p w:rsidR="00A73A09" w:rsidRDefault="000E1AC3">
      <w:pPr>
        <w:shd w:val="clear" w:color="auto" w:fill="FFFFFF"/>
        <w:spacing w:line="360" w:lineRule="auto"/>
        <w:ind w:right="-40" w:firstLine="1133"/>
        <w:rPr>
          <w:rFonts w:ascii="Arial" w:eastAsia="Arial" w:hAnsi="Arial" w:cs="Arial"/>
        </w:rPr>
      </w:pPr>
      <w:bookmarkStart w:id="7" w:name="_3dy6vkm" w:colFirst="0" w:colLast="0"/>
      <w:bookmarkEnd w:id="7"/>
      <w:r>
        <w:rPr>
          <w:rFonts w:ascii="Arial" w:eastAsia="Arial" w:hAnsi="Arial" w:cs="Arial"/>
        </w:rPr>
        <w:t>Já sua filha Iansã leva em suas mãos o raio e sua espada, tendo como seu elemento da natureza, o fogo. Esse universo nos é apresentado por Barbosa Júnior (2014, p. 129) quando em sua narrativa, ele apresenta Iansã como uma Orixá forte, e ainda complementa:</w:t>
      </w:r>
    </w:p>
    <w:p w:rsidR="00A73A09" w:rsidRDefault="00A73A09">
      <w:pPr>
        <w:shd w:val="clear" w:color="auto" w:fill="FFFFFF"/>
        <w:spacing w:line="360" w:lineRule="auto"/>
        <w:ind w:left="2267" w:right="-40"/>
        <w:jc w:val="left"/>
        <w:rPr>
          <w:rFonts w:ascii="Arial" w:eastAsia="Arial" w:hAnsi="Arial" w:cs="Arial"/>
        </w:rPr>
      </w:pPr>
    </w:p>
    <w:p w:rsidR="000E1AC3" w:rsidRDefault="000E1AC3">
      <w:pPr>
        <w:shd w:val="clear" w:color="auto" w:fill="FFFFFF"/>
        <w:spacing w:line="360" w:lineRule="auto"/>
        <w:ind w:left="2267" w:right="-40"/>
        <w:jc w:val="left"/>
        <w:rPr>
          <w:rFonts w:ascii="Arial" w:eastAsia="Arial" w:hAnsi="Arial" w:cs="Arial"/>
        </w:rPr>
      </w:pPr>
    </w:p>
    <w:p w:rsidR="00A73A09" w:rsidRDefault="000E1AC3">
      <w:pPr>
        <w:shd w:val="clear" w:color="auto" w:fill="FFFFFF"/>
        <w:ind w:left="2267" w:right="-40"/>
        <w:rPr>
          <w:rFonts w:ascii="Arial" w:eastAsia="Arial" w:hAnsi="Arial" w:cs="Arial"/>
          <w:sz w:val="20"/>
          <w:szCs w:val="20"/>
        </w:rPr>
      </w:pPr>
      <w:bookmarkStart w:id="8" w:name="_1t3h5sf" w:colFirst="0" w:colLast="0"/>
      <w:bookmarkEnd w:id="8"/>
      <w:r>
        <w:rPr>
          <w:rFonts w:ascii="Arial" w:eastAsia="Arial" w:hAnsi="Arial" w:cs="Arial"/>
          <w:sz w:val="20"/>
          <w:szCs w:val="20"/>
        </w:rPr>
        <w:lastRenderedPageBreak/>
        <w:t xml:space="preserve">Orixá guerreira, senhora dos ventos, das tempestades, dos trovões e também dos espíritos desencarnados (eguns) [...] Oya, é sensual, representando o arrebatamento, a paixão. De temperamento forte, foi esposa de Ogum, e depois a mais importante esposa de Xangô (ambos tendo o fogo como elemento afim). Irrequieta e impetuosa, é a senhora do movimento e, em algumas casas, também a dona do teto da própria casa. </w:t>
      </w:r>
    </w:p>
    <w:p w:rsidR="00A73A09" w:rsidRDefault="00A73A09">
      <w:pPr>
        <w:shd w:val="clear" w:color="auto" w:fill="FFFFFF"/>
        <w:spacing w:line="360" w:lineRule="auto"/>
        <w:ind w:right="-40"/>
        <w:rPr>
          <w:rFonts w:ascii="Arial" w:eastAsia="Arial" w:hAnsi="Arial" w:cs="Arial"/>
        </w:rPr>
      </w:pPr>
    </w:p>
    <w:p w:rsidR="00A73A09" w:rsidRDefault="000E1AC3">
      <w:pPr>
        <w:shd w:val="clear" w:color="auto" w:fill="FFFFFF"/>
        <w:spacing w:line="360" w:lineRule="auto"/>
        <w:ind w:right="-40" w:firstLine="1133"/>
        <w:rPr>
          <w:rFonts w:ascii="Arial" w:eastAsia="Arial" w:hAnsi="Arial" w:cs="Arial"/>
        </w:rPr>
      </w:pPr>
      <w:bookmarkStart w:id="9" w:name="_4d34og8" w:colFirst="0" w:colLast="0"/>
      <w:bookmarkEnd w:id="9"/>
      <w:r>
        <w:rPr>
          <w:rFonts w:ascii="Arial" w:eastAsia="Arial" w:hAnsi="Arial" w:cs="Arial"/>
        </w:rPr>
        <w:t>Na Umbanda, ainda que pertencendo à chamada Linha d´Água, Iansã também se associa ao vento, às tempestades e ao tempo, tendo como cor alusiva o amarelo coral ou vermelho, sua saudação é “Eparre, Oyá”, presente em pontos cantados nos terreiros que evocam a rainha dos ventos e dos relâmpagos.</w:t>
      </w:r>
    </w:p>
    <w:p w:rsidR="00A73A09" w:rsidRDefault="00A73A09">
      <w:pPr>
        <w:spacing w:after="100"/>
        <w:jc w:val="center"/>
        <w:rPr>
          <w:rFonts w:ascii="Arial" w:eastAsia="Arial" w:hAnsi="Arial" w:cs="Arial"/>
        </w:rPr>
      </w:pPr>
    </w:p>
    <w:p w:rsidR="00A73A09" w:rsidRDefault="000E1AC3">
      <w:pPr>
        <w:spacing w:after="100"/>
        <w:jc w:val="center"/>
        <w:rPr>
          <w:rFonts w:ascii="Arial" w:eastAsia="Arial" w:hAnsi="Arial" w:cs="Arial"/>
        </w:rPr>
      </w:pPr>
      <w:r>
        <w:rPr>
          <w:rFonts w:ascii="Arial" w:eastAsia="Arial" w:hAnsi="Arial" w:cs="Arial"/>
        </w:rPr>
        <w:t>FIG. 2: IANSÃ</w:t>
      </w:r>
    </w:p>
    <w:p w:rsidR="00A73A09" w:rsidRDefault="000E1AC3">
      <w:pPr>
        <w:shd w:val="clear" w:color="auto" w:fill="FFFFFF"/>
        <w:spacing w:line="360" w:lineRule="auto"/>
        <w:ind w:right="-40"/>
        <w:jc w:val="center"/>
        <w:rPr>
          <w:rFonts w:ascii="Arial" w:eastAsia="Arial" w:hAnsi="Arial" w:cs="Arial"/>
          <w:sz w:val="20"/>
          <w:szCs w:val="20"/>
        </w:rPr>
      </w:pPr>
      <w:bookmarkStart w:id="10" w:name="_2s8eyo1" w:colFirst="0" w:colLast="0"/>
      <w:bookmarkEnd w:id="10"/>
      <w:r>
        <w:rPr>
          <w:rFonts w:ascii="Arial" w:eastAsia="Arial" w:hAnsi="Arial" w:cs="Arial"/>
        </w:rPr>
        <w:t xml:space="preserve"> </w:t>
      </w:r>
      <w:r>
        <w:rPr>
          <w:rFonts w:ascii="Arial" w:eastAsia="Arial" w:hAnsi="Arial" w:cs="Arial"/>
          <w:noProof/>
          <w:sz w:val="20"/>
          <w:szCs w:val="20"/>
        </w:rPr>
        <w:drawing>
          <wp:inline distT="114300" distB="114300" distL="114300" distR="114300">
            <wp:extent cx="1428969" cy="161583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428969" cy="1615835"/>
                    </a:xfrm>
                    <a:prstGeom prst="rect">
                      <a:avLst/>
                    </a:prstGeom>
                    <a:ln/>
                  </pic:spPr>
                </pic:pic>
              </a:graphicData>
            </a:graphic>
          </wp:inline>
        </w:drawing>
      </w:r>
    </w:p>
    <w:p w:rsidR="00A73A09" w:rsidRDefault="000E1AC3">
      <w:pPr>
        <w:jc w:val="center"/>
        <w:rPr>
          <w:rFonts w:ascii="Arial" w:eastAsia="Arial" w:hAnsi="Arial" w:cs="Arial"/>
          <w:sz w:val="20"/>
          <w:szCs w:val="20"/>
        </w:rPr>
      </w:pPr>
      <w:r>
        <w:rPr>
          <w:rFonts w:ascii="Arial" w:eastAsia="Arial" w:hAnsi="Arial" w:cs="Arial"/>
          <w:sz w:val="20"/>
          <w:szCs w:val="20"/>
        </w:rPr>
        <w:t>Fonte: Instagram Magia do Axé</w:t>
      </w:r>
    </w:p>
    <w:p w:rsidR="00A73A09" w:rsidRDefault="000E1AC3">
      <w:pPr>
        <w:jc w:val="center"/>
        <w:rPr>
          <w:rFonts w:ascii="Arial" w:eastAsia="Arial" w:hAnsi="Arial" w:cs="Arial"/>
          <w:sz w:val="20"/>
          <w:szCs w:val="20"/>
        </w:rPr>
      </w:pPr>
      <w:r>
        <w:rPr>
          <w:rFonts w:ascii="Arial" w:eastAsia="Arial" w:hAnsi="Arial" w:cs="Arial"/>
          <w:sz w:val="20"/>
          <w:szCs w:val="20"/>
        </w:rPr>
        <w:t xml:space="preserve">Disponível em: </w:t>
      </w:r>
      <w:hyperlink r:id="rId10">
        <w:r>
          <w:rPr>
            <w:rFonts w:ascii="Arial" w:eastAsia="Arial" w:hAnsi="Arial" w:cs="Arial"/>
            <w:sz w:val="20"/>
            <w:szCs w:val="20"/>
            <w:u w:val="single"/>
          </w:rPr>
          <w:t>https://www.instagram.com/magia_do_axe</w:t>
        </w:r>
      </w:hyperlink>
    </w:p>
    <w:p w:rsidR="00A73A09" w:rsidRDefault="00A73A09">
      <w:pPr>
        <w:spacing w:line="360" w:lineRule="auto"/>
        <w:jc w:val="center"/>
        <w:rPr>
          <w:rFonts w:ascii="Arial" w:eastAsia="Arial" w:hAnsi="Arial" w:cs="Arial"/>
          <w:sz w:val="20"/>
          <w:szCs w:val="20"/>
        </w:rPr>
      </w:pPr>
    </w:p>
    <w:p w:rsidR="00A73A09" w:rsidRDefault="000E1AC3">
      <w:pPr>
        <w:shd w:val="clear" w:color="auto" w:fill="FFFFFF"/>
        <w:spacing w:line="360" w:lineRule="auto"/>
        <w:ind w:right="-40" w:firstLine="1133"/>
        <w:rPr>
          <w:rFonts w:ascii="Arial" w:eastAsia="Arial" w:hAnsi="Arial" w:cs="Arial"/>
        </w:rPr>
      </w:pPr>
      <w:bookmarkStart w:id="11" w:name="_17dp8vu" w:colFirst="0" w:colLast="0"/>
      <w:bookmarkEnd w:id="11"/>
      <w:r>
        <w:rPr>
          <w:rFonts w:ascii="Arial" w:eastAsia="Arial" w:hAnsi="Arial" w:cs="Arial"/>
        </w:rPr>
        <w:t>Entre as Yabás pertencentes a esta linha, temos também Iemanjá, considerada a mãe dos Orixás – cuja mitologia a apresenta como:</w:t>
      </w:r>
    </w:p>
    <w:p w:rsidR="00A73A09" w:rsidRDefault="00A73A09">
      <w:pPr>
        <w:shd w:val="clear" w:color="auto" w:fill="FFFFFF"/>
        <w:spacing w:line="360" w:lineRule="auto"/>
        <w:ind w:right="-40"/>
        <w:rPr>
          <w:rFonts w:ascii="Arial" w:eastAsia="Arial" w:hAnsi="Arial" w:cs="Arial"/>
        </w:rPr>
      </w:pPr>
    </w:p>
    <w:p w:rsidR="00A73A09" w:rsidRDefault="000E1AC3">
      <w:pPr>
        <w:shd w:val="clear" w:color="auto" w:fill="FFFFFF"/>
        <w:ind w:left="2267" w:right="-40"/>
        <w:rPr>
          <w:rFonts w:ascii="Arial" w:eastAsia="Arial" w:hAnsi="Arial" w:cs="Arial"/>
          <w:sz w:val="20"/>
          <w:szCs w:val="20"/>
        </w:rPr>
      </w:pPr>
      <w:bookmarkStart w:id="12" w:name="_3rdcrjn" w:colFirst="0" w:colLast="0"/>
      <w:bookmarkEnd w:id="12"/>
      <w:r>
        <w:rPr>
          <w:rFonts w:ascii="Arial" w:eastAsia="Arial" w:hAnsi="Arial" w:cs="Arial"/>
          <w:sz w:val="20"/>
          <w:szCs w:val="20"/>
        </w:rPr>
        <w:t>Um dia, com o pai ausente, Orungã violentou Iemanjá, que, estarrecida, fugiu em disparada, perseguida por ele. Quando estava prestes a ser alcançada, Iemanjá caiu. Seu corpo cresceu e cresceu, como vales e montanhas. Dos seios surgiram dois rios, que se juntaram numa lagoa, da qual se formou o mar. De seu ventre, que também havia crescido de modo incomum, nasceram os Orixás (BARBOSA JÚNIOR, 2014, p. 141).</w:t>
      </w:r>
    </w:p>
    <w:p w:rsidR="00A73A09" w:rsidRDefault="00A73A09">
      <w:pPr>
        <w:shd w:val="clear" w:color="auto" w:fill="FFFFFF"/>
        <w:spacing w:line="360" w:lineRule="auto"/>
        <w:ind w:right="-40"/>
        <w:rPr>
          <w:rFonts w:ascii="Arial" w:eastAsia="Arial" w:hAnsi="Arial" w:cs="Arial"/>
        </w:rPr>
      </w:pPr>
      <w:bookmarkStart w:id="13" w:name="_26in1rg" w:colFirst="0" w:colLast="0"/>
      <w:bookmarkEnd w:id="13"/>
    </w:p>
    <w:p w:rsidR="00A73A09" w:rsidRDefault="000E1AC3">
      <w:pPr>
        <w:shd w:val="clear" w:color="auto" w:fill="FFFFFF"/>
        <w:spacing w:line="360" w:lineRule="auto"/>
        <w:ind w:right="-40" w:firstLine="1133"/>
        <w:rPr>
          <w:rFonts w:ascii="Arial" w:eastAsia="Arial" w:hAnsi="Arial" w:cs="Arial"/>
        </w:rPr>
      </w:pPr>
      <w:bookmarkStart w:id="14" w:name="_lnxbz9" w:colFirst="0" w:colLast="0"/>
      <w:bookmarkEnd w:id="14"/>
      <w:r>
        <w:rPr>
          <w:rFonts w:ascii="Arial" w:eastAsia="Arial" w:hAnsi="Arial" w:cs="Arial"/>
        </w:rPr>
        <w:t>É também considerada a mãe zelosa, grande mãe, que veio com os negros da África para cuidar e amar. Ligada ao elemento água, que está em todas as suas características, desde sua cor simbólica azul claro até seu ponto de força, o mar, seu cumprimento é “Odoya”, que significa “Mãe das Águas”.</w:t>
      </w:r>
    </w:p>
    <w:p w:rsidR="00A73A09" w:rsidRDefault="00A73A09">
      <w:pPr>
        <w:spacing w:after="100"/>
        <w:jc w:val="center"/>
        <w:rPr>
          <w:rFonts w:ascii="Arial" w:eastAsia="Arial" w:hAnsi="Arial" w:cs="Arial"/>
        </w:rPr>
      </w:pPr>
    </w:p>
    <w:p w:rsidR="000E1AC3" w:rsidRDefault="000E1AC3">
      <w:pPr>
        <w:spacing w:after="100"/>
        <w:jc w:val="center"/>
        <w:rPr>
          <w:rFonts w:ascii="Arial" w:eastAsia="Arial" w:hAnsi="Arial" w:cs="Arial"/>
        </w:rPr>
      </w:pPr>
    </w:p>
    <w:p w:rsidR="00A73A09" w:rsidRDefault="000E1AC3">
      <w:pPr>
        <w:spacing w:after="100"/>
        <w:jc w:val="center"/>
        <w:rPr>
          <w:rFonts w:ascii="Arial" w:eastAsia="Arial" w:hAnsi="Arial" w:cs="Arial"/>
        </w:rPr>
      </w:pPr>
      <w:r>
        <w:rPr>
          <w:rFonts w:ascii="Arial" w:eastAsia="Arial" w:hAnsi="Arial" w:cs="Arial"/>
        </w:rPr>
        <w:lastRenderedPageBreak/>
        <w:t>FIG. 3: IEMANJÁ</w:t>
      </w:r>
    </w:p>
    <w:p w:rsidR="00A73A09" w:rsidRDefault="000E1AC3">
      <w:pPr>
        <w:shd w:val="clear" w:color="auto" w:fill="FFFFFF"/>
        <w:spacing w:line="360" w:lineRule="auto"/>
        <w:ind w:right="-40"/>
        <w:jc w:val="center"/>
        <w:rPr>
          <w:rFonts w:ascii="Arial" w:eastAsia="Arial" w:hAnsi="Arial" w:cs="Arial"/>
          <w:sz w:val="20"/>
          <w:szCs w:val="20"/>
        </w:rPr>
      </w:pPr>
      <w:bookmarkStart w:id="15" w:name="_35nkun2" w:colFirst="0" w:colLast="0"/>
      <w:bookmarkEnd w:id="15"/>
      <w:r>
        <w:rPr>
          <w:rFonts w:ascii="Arial" w:eastAsia="Arial" w:hAnsi="Arial" w:cs="Arial"/>
          <w:noProof/>
          <w:sz w:val="20"/>
          <w:szCs w:val="20"/>
        </w:rPr>
        <w:drawing>
          <wp:inline distT="114300" distB="114300" distL="114300" distR="114300">
            <wp:extent cx="1631152" cy="171362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31152" cy="1713627"/>
                    </a:xfrm>
                    <a:prstGeom prst="rect">
                      <a:avLst/>
                    </a:prstGeom>
                    <a:ln/>
                  </pic:spPr>
                </pic:pic>
              </a:graphicData>
            </a:graphic>
          </wp:inline>
        </w:drawing>
      </w:r>
    </w:p>
    <w:p w:rsidR="00A73A09" w:rsidRDefault="000E1AC3">
      <w:pPr>
        <w:jc w:val="center"/>
        <w:rPr>
          <w:rFonts w:ascii="Arial" w:eastAsia="Arial" w:hAnsi="Arial" w:cs="Arial"/>
          <w:sz w:val="20"/>
          <w:szCs w:val="20"/>
        </w:rPr>
      </w:pPr>
      <w:r>
        <w:rPr>
          <w:rFonts w:ascii="Arial" w:eastAsia="Arial" w:hAnsi="Arial" w:cs="Arial"/>
          <w:sz w:val="20"/>
          <w:szCs w:val="20"/>
        </w:rPr>
        <w:t>Fonte: Instagram Magia do Axé</w:t>
      </w:r>
    </w:p>
    <w:p w:rsidR="00A73A09" w:rsidRDefault="000E1AC3">
      <w:pPr>
        <w:jc w:val="center"/>
        <w:rPr>
          <w:rFonts w:ascii="Arial" w:eastAsia="Arial" w:hAnsi="Arial" w:cs="Arial"/>
          <w:sz w:val="20"/>
          <w:szCs w:val="20"/>
        </w:rPr>
      </w:pPr>
      <w:r>
        <w:rPr>
          <w:rFonts w:ascii="Arial" w:eastAsia="Arial" w:hAnsi="Arial" w:cs="Arial"/>
          <w:sz w:val="20"/>
          <w:szCs w:val="20"/>
        </w:rPr>
        <w:t xml:space="preserve">Disponível em: </w:t>
      </w:r>
      <w:hyperlink r:id="rId12">
        <w:r>
          <w:rPr>
            <w:rFonts w:ascii="Arial" w:eastAsia="Arial" w:hAnsi="Arial" w:cs="Arial"/>
            <w:sz w:val="20"/>
            <w:szCs w:val="20"/>
            <w:u w:val="single"/>
          </w:rPr>
          <w:t>https://www.instagram.com/magia_do_axe</w:t>
        </w:r>
      </w:hyperlink>
    </w:p>
    <w:p w:rsidR="00A73A09" w:rsidRDefault="00A73A09">
      <w:pPr>
        <w:spacing w:line="360" w:lineRule="auto"/>
        <w:jc w:val="center"/>
        <w:rPr>
          <w:rFonts w:ascii="Arial" w:eastAsia="Arial" w:hAnsi="Arial" w:cs="Arial"/>
          <w:sz w:val="20"/>
          <w:szCs w:val="20"/>
        </w:rPr>
      </w:pPr>
    </w:p>
    <w:p w:rsidR="00A73A09" w:rsidRDefault="000E1AC3">
      <w:pPr>
        <w:shd w:val="clear" w:color="auto" w:fill="FFFFFF"/>
        <w:spacing w:line="360" w:lineRule="auto"/>
        <w:ind w:right="-40" w:firstLine="1133"/>
        <w:rPr>
          <w:rFonts w:ascii="Arial" w:eastAsia="Arial" w:hAnsi="Arial" w:cs="Arial"/>
        </w:rPr>
      </w:pPr>
      <w:bookmarkStart w:id="16" w:name="_1ksv4uv" w:colFirst="0" w:colLast="0"/>
      <w:bookmarkEnd w:id="16"/>
      <w:r>
        <w:rPr>
          <w:rFonts w:ascii="Arial" w:eastAsia="Arial" w:hAnsi="Arial" w:cs="Arial"/>
        </w:rPr>
        <w:t>No imaginário popular, é possível identificar atributos humanos a essa Yabá, como a feminilidade, sensualidade e erotismo, assim como para Oxum, que é a filha de Oxalá com Iemanjá. A quem Barbosa Júnior (2014, p. 120) nos apresenta como:</w:t>
      </w:r>
    </w:p>
    <w:p w:rsidR="00A73A09" w:rsidRDefault="00A73A09">
      <w:pPr>
        <w:shd w:val="clear" w:color="auto" w:fill="FFFFFF"/>
        <w:spacing w:line="360" w:lineRule="auto"/>
        <w:ind w:right="-40"/>
        <w:rPr>
          <w:rFonts w:ascii="Arial" w:eastAsia="Arial" w:hAnsi="Arial" w:cs="Arial"/>
        </w:rPr>
      </w:pPr>
      <w:bookmarkStart w:id="17" w:name="_44sinio" w:colFirst="0" w:colLast="0"/>
      <w:bookmarkEnd w:id="17"/>
    </w:p>
    <w:p w:rsidR="00A73A09" w:rsidRDefault="000E1AC3">
      <w:pPr>
        <w:shd w:val="clear" w:color="auto" w:fill="FFFFFF"/>
        <w:ind w:left="2267" w:right="-40"/>
        <w:rPr>
          <w:rFonts w:ascii="Arial" w:eastAsia="Arial" w:hAnsi="Arial" w:cs="Arial"/>
        </w:rPr>
      </w:pPr>
      <w:bookmarkStart w:id="18" w:name="_2jxsxqh" w:colFirst="0" w:colLast="0"/>
      <w:bookmarkEnd w:id="18"/>
      <w:r>
        <w:rPr>
          <w:rFonts w:ascii="Arial" w:eastAsia="Arial" w:hAnsi="Arial" w:cs="Arial"/>
          <w:sz w:val="20"/>
          <w:szCs w:val="20"/>
        </w:rPr>
        <w:t>Senhora do ouro (na África, cobre), das riquezas, do amor. Orixá da fertilidade, da maternidade, do ventre feminino, a ela se associam as crianças. Nas lendas em torno de Oxum, a menstruação, a maternidade, a fertilidade, enfim, tudo o que se relaciona ao universo feminino é valorizado.</w:t>
      </w:r>
    </w:p>
    <w:p w:rsidR="00A73A09" w:rsidRDefault="00A73A09">
      <w:pPr>
        <w:shd w:val="clear" w:color="auto" w:fill="FFFFFF"/>
        <w:spacing w:line="360" w:lineRule="auto"/>
        <w:ind w:left="2267" w:right="-40"/>
        <w:rPr>
          <w:rFonts w:ascii="Arial" w:eastAsia="Arial" w:hAnsi="Arial" w:cs="Arial"/>
        </w:rPr>
      </w:pPr>
    </w:p>
    <w:p w:rsidR="00A73A09" w:rsidRDefault="000E1AC3">
      <w:pPr>
        <w:shd w:val="clear" w:color="auto" w:fill="FFFFFF"/>
        <w:spacing w:line="360" w:lineRule="auto"/>
        <w:ind w:right="-40" w:firstLine="1133"/>
        <w:rPr>
          <w:rFonts w:ascii="Arial" w:eastAsia="Arial" w:hAnsi="Arial" w:cs="Arial"/>
        </w:rPr>
      </w:pPr>
      <w:bookmarkStart w:id="19" w:name="_z337ya" w:colFirst="0" w:colLast="0"/>
      <w:bookmarkEnd w:id="19"/>
      <w:r>
        <w:rPr>
          <w:rFonts w:ascii="Arial" w:eastAsia="Arial" w:hAnsi="Arial" w:cs="Arial"/>
        </w:rPr>
        <w:t>A cor amarelo, presente em suas vestes, está diretamente ligada ao seu metal, o ouro, sendo representada sempre com jóias e em sua mão carrega o espelho. Ao saudá-la falando “Oraieie ô, Oxum” reforça-se que ela é a “Senhora da Água Doce”, conhecida assim por habitar as cachoeiras, os rios e lagos e, por vezes, encontra-se chorando.</w:t>
      </w:r>
    </w:p>
    <w:p w:rsidR="00A73A09" w:rsidRDefault="00A73A09">
      <w:pPr>
        <w:spacing w:after="100"/>
        <w:jc w:val="center"/>
        <w:rPr>
          <w:rFonts w:ascii="Arial" w:eastAsia="Arial" w:hAnsi="Arial" w:cs="Arial"/>
        </w:rPr>
      </w:pPr>
      <w:bookmarkStart w:id="20" w:name="_3j2qqm3" w:colFirst="0" w:colLast="0"/>
      <w:bookmarkStart w:id="21" w:name="_1y810tw" w:colFirst="0" w:colLast="0"/>
      <w:bookmarkStart w:id="22" w:name="_4i7ojhp" w:colFirst="0" w:colLast="0"/>
      <w:bookmarkStart w:id="23" w:name="_2xcytpi" w:colFirst="0" w:colLast="0"/>
      <w:bookmarkStart w:id="24" w:name="_1ci93xb" w:colFirst="0" w:colLast="0"/>
      <w:bookmarkStart w:id="25" w:name="_wkdchmpjnvzs" w:colFirst="0" w:colLast="0"/>
      <w:bookmarkStart w:id="26" w:name="_qsh70q" w:colFirst="0" w:colLast="0"/>
      <w:bookmarkEnd w:id="20"/>
      <w:bookmarkEnd w:id="21"/>
      <w:bookmarkEnd w:id="22"/>
      <w:bookmarkEnd w:id="23"/>
      <w:bookmarkEnd w:id="24"/>
      <w:bookmarkEnd w:id="25"/>
      <w:bookmarkEnd w:id="26"/>
    </w:p>
    <w:p w:rsidR="00A73A09" w:rsidRDefault="000E1AC3" w:rsidP="000E1AC3">
      <w:pPr>
        <w:spacing w:after="100"/>
        <w:jc w:val="center"/>
        <w:rPr>
          <w:rFonts w:ascii="Arial" w:eastAsia="Arial" w:hAnsi="Arial" w:cs="Arial"/>
        </w:rPr>
      </w:pPr>
      <w:bookmarkStart w:id="27" w:name="_3as4poj" w:colFirst="0" w:colLast="0"/>
      <w:bookmarkEnd w:id="27"/>
      <w:r>
        <w:rPr>
          <w:rFonts w:ascii="Arial" w:eastAsia="Arial" w:hAnsi="Arial" w:cs="Arial"/>
        </w:rPr>
        <w:t>FIG. 4: OXUM</w:t>
      </w:r>
    </w:p>
    <w:p w:rsidR="00A73A09" w:rsidRDefault="000E1AC3" w:rsidP="000E1AC3">
      <w:pPr>
        <w:shd w:val="clear" w:color="auto" w:fill="FFFFFF"/>
        <w:ind w:right="-40"/>
        <w:jc w:val="center"/>
        <w:rPr>
          <w:rFonts w:ascii="Arial" w:eastAsia="Arial" w:hAnsi="Arial" w:cs="Arial"/>
          <w:b/>
          <w:sz w:val="20"/>
          <w:szCs w:val="20"/>
        </w:rPr>
      </w:pPr>
      <w:bookmarkStart w:id="28" w:name="_1pxezwc" w:colFirst="0" w:colLast="0"/>
      <w:bookmarkEnd w:id="28"/>
      <w:r>
        <w:rPr>
          <w:rFonts w:ascii="Arial" w:eastAsia="Arial" w:hAnsi="Arial" w:cs="Arial"/>
          <w:b/>
          <w:noProof/>
          <w:sz w:val="20"/>
          <w:szCs w:val="20"/>
        </w:rPr>
        <w:drawing>
          <wp:inline distT="114300" distB="114300" distL="114300" distR="114300">
            <wp:extent cx="1431127" cy="156123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431127" cy="1561230"/>
                    </a:xfrm>
                    <a:prstGeom prst="rect">
                      <a:avLst/>
                    </a:prstGeom>
                    <a:ln/>
                  </pic:spPr>
                </pic:pic>
              </a:graphicData>
            </a:graphic>
          </wp:inline>
        </w:drawing>
      </w:r>
    </w:p>
    <w:p w:rsidR="00A73A09" w:rsidRDefault="000E1AC3" w:rsidP="000E1AC3">
      <w:pPr>
        <w:jc w:val="center"/>
        <w:rPr>
          <w:rFonts w:ascii="Arial" w:eastAsia="Arial" w:hAnsi="Arial" w:cs="Arial"/>
          <w:sz w:val="20"/>
          <w:szCs w:val="20"/>
        </w:rPr>
      </w:pPr>
      <w:r>
        <w:rPr>
          <w:rFonts w:ascii="Arial" w:eastAsia="Arial" w:hAnsi="Arial" w:cs="Arial"/>
          <w:sz w:val="20"/>
          <w:szCs w:val="20"/>
        </w:rPr>
        <w:t>Fonte: Instagram Magia do Axé</w:t>
      </w:r>
    </w:p>
    <w:p w:rsidR="00A73A09" w:rsidRDefault="000E1AC3" w:rsidP="000E1AC3">
      <w:pPr>
        <w:jc w:val="center"/>
        <w:rPr>
          <w:rFonts w:ascii="Arial" w:eastAsia="Arial" w:hAnsi="Arial" w:cs="Arial"/>
          <w:sz w:val="20"/>
          <w:szCs w:val="20"/>
        </w:rPr>
      </w:pPr>
      <w:r>
        <w:rPr>
          <w:rFonts w:ascii="Arial" w:eastAsia="Arial" w:hAnsi="Arial" w:cs="Arial"/>
          <w:sz w:val="20"/>
          <w:szCs w:val="20"/>
        </w:rPr>
        <w:lastRenderedPageBreak/>
        <w:t xml:space="preserve">Disponível em: </w:t>
      </w:r>
      <w:hyperlink r:id="rId14">
        <w:r>
          <w:rPr>
            <w:rFonts w:ascii="Arial" w:eastAsia="Arial" w:hAnsi="Arial" w:cs="Arial"/>
            <w:sz w:val="20"/>
            <w:szCs w:val="20"/>
            <w:u w:val="single"/>
          </w:rPr>
          <w:t>https://www.instagram.com/magia_do_axe</w:t>
        </w:r>
      </w:hyperlink>
    </w:p>
    <w:p w:rsidR="00A73A09" w:rsidRDefault="00A73A09">
      <w:pPr>
        <w:spacing w:line="360" w:lineRule="auto"/>
        <w:jc w:val="center"/>
        <w:rPr>
          <w:rFonts w:ascii="Arial" w:eastAsia="Arial" w:hAnsi="Arial" w:cs="Arial"/>
          <w:sz w:val="20"/>
          <w:szCs w:val="20"/>
        </w:rPr>
      </w:pPr>
    </w:p>
    <w:p w:rsidR="00A73A09" w:rsidRDefault="000E1AC3">
      <w:pPr>
        <w:shd w:val="clear" w:color="auto" w:fill="FFFFFF"/>
        <w:spacing w:line="360" w:lineRule="auto"/>
        <w:ind w:right="-40" w:firstLine="1133"/>
        <w:rPr>
          <w:rFonts w:ascii="Arial" w:eastAsia="Arial" w:hAnsi="Arial" w:cs="Arial"/>
        </w:rPr>
      </w:pPr>
      <w:bookmarkStart w:id="29" w:name="_49x2ik5" w:colFirst="0" w:colLast="0"/>
      <w:bookmarkEnd w:id="29"/>
      <w:r>
        <w:rPr>
          <w:rFonts w:ascii="Arial" w:eastAsia="Arial" w:hAnsi="Arial" w:cs="Arial"/>
        </w:rPr>
        <w:t>Ao observar as individualidades apresentadas nas narrativas, é possível compreender que as Yabás carregam características humanas, tanto físicas como emocionais, que vão além do caráter sagrado, gerando assim uma identificação e vinculação com situações existentes no inconsciente coletivo feminino.</w:t>
      </w:r>
    </w:p>
    <w:p w:rsidR="00A73A09" w:rsidRDefault="00A73A09">
      <w:pPr>
        <w:shd w:val="clear" w:color="auto" w:fill="FFFFFF"/>
        <w:spacing w:line="360" w:lineRule="auto"/>
        <w:ind w:right="-40"/>
        <w:rPr>
          <w:rFonts w:ascii="Arial" w:eastAsia="Arial" w:hAnsi="Arial" w:cs="Arial"/>
        </w:rPr>
      </w:pPr>
      <w:bookmarkStart w:id="30" w:name="_2p2csry" w:colFirst="0" w:colLast="0"/>
      <w:bookmarkEnd w:id="30"/>
    </w:p>
    <w:p w:rsidR="00A73A09" w:rsidRDefault="000E1AC3" w:rsidP="000E1AC3">
      <w:pPr>
        <w:shd w:val="clear" w:color="auto" w:fill="FFFFFF"/>
        <w:spacing w:line="360" w:lineRule="auto"/>
        <w:ind w:right="-40"/>
        <w:jc w:val="left"/>
        <w:rPr>
          <w:rFonts w:ascii="Arial" w:eastAsia="Arial" w:hAnsi="Arial" w:cs="Arial"/>
        </w:rPr>
      </w:pPr>
      <w:r>
        <w:rPr>
          <w:rFonts w:ascii="Arial" w:eastAsia="Arial" w:hAnsi="Arial" w:cs="Arial"/>
        </w:rPr>
        <w:t>2.2 O INCONSCIENTE COLETIVO NA NARRATIVA MITOLÓGICA</w:t>
      </w:r>
    </w:p>
    <w:p w:rsidR="00A73A09" w:rsidRDefault="00A73A09">
      <w:pPr>
        <w:shd w:val="clear" w:color="auto" w:fill="FFFFFF"/>
        <w:spacing w:line="360" w:lineRule="auto"/>
        <w:ind w:right="-40"/>
        <w:rPr>
          <w:rFonts w:ascii="Arial" w:eastAsia="Arial" w:hAnsi="Arial" w:cs="Arial"/>
        </w:rPr>
      </w:pPr>
      <w:bookmarkStart w:id="31" w:name="_147n2zr" w:colFirst="0" w:colLast="0"/>
      <w:bookmarkEnd w:id="31"/>
    </w:p>
    <w:p w:rsidR="00A73A09" w:rsidRDefault="000E1AC3">
      <w:pPr>
        <w:shd w:val="clear" w:color="auto" w:fill="FFFFFF"/>
        <w:spacing w:line="360" w:lineRule="auto"/>
        <w:ind w:right="-40" w:firstLine="1133"/>
        <w:rPr>
          <w:rFonts w:ascii="Arial" w:eastAsia="Arial" w:hAnsi="Arial" w:cs="Arial"/>
        </w:rPr>
      </w:pPr>
      <w:bookmarkStart w:id="32" w:name="_3o7alnk" w:colFirst="0" w:colLast="0"/>
      <w:bookmarkEnd w:id="32"/>
      <w:r>
        <w:rPr>
          <w:rFonts w:ascii="Arial" w:eastAsia="Arial" w:hAnsi="Arial" w:cs="Arial"/>
        </w:rPr>
        <w:t xml:space="preserve">Na história das religiões, assim como nas culturas, certos padrões de funcionamento se tornam dominantes. Essas reações têm suas raízes no passado da humanidade e seguem adiante pelas gerações. Certos conceitos universais se assemelham em divergentes culturas, como nas mitologias e símbolos em comum. Essa similitude é explicada por Jung (2000), por meio do inconsciente coletivo: </w:t>
      </w:r>
    </w:p>
    <w:p w:rsidR="00A73A09" w:rsidRDefault="00A73A09">
      <w:pPr>
        <w:shd w:val="clear" w:color="auto" w:fill="FFFFFF"/>
        <w:spacing w:line="360" w:lineRule="auto"/>
        <w:ind w:right="-40" w:firstLine="1133"/>
        <w:rPr>
          <w:rFonts w:ascii="Arial" w:eastAsia="Arial" w:hAnsi="Arial" w:cs="Arial"/>
        </w:rPr>
      </w:pPr>
      <w:bookmarkStart w:id="33" w:name="_k6a686vmsyk7" w:colFirst="0" w:colLast="0"/>
      <w:bookmarkEnd w:id="33"/>
    </w:p>
    <w:p w:rsidR="00A73A09" w:rsidRDefault="000E1AC3">
      <w:pPr>
        <w:shd w:val="clear" w:color="auto" w:fill="FFFFFF"/>
        <w:ind w:left="2267" w:right="-40"/>
        <w:rPr>
          <w:rFonts w:ascii="Arial" w:eastAsia="Arial" w:hAnsi="Arial" w:cs="Arial"/>
          <w:sz w:val="20"/>
          <w:szCs w:val="20"/>
        </w:rPr>
      </w:pPr>
      <w:bookmarkStart w:id="34" w:name="_23ckvvd" w:colFirst="0" w:colLast="0"/>
      <w:bookmarkEnd w:id="34"/>
      <w:r>
        <w:rPr>
          <w:rFonts w:ascii="Arial" w:eastAsia="Arial" w:hAnsi="Arial" w:cs="Arial"/>
          <w:sz w:val="20"/>
          <w:szCs w:val="20"/>
        </w:rPr>
        <w:t>O inconsciente coletivo é uma parte da psique que pode distinguir-se de um inconsciente pessoal pelo fato de que não deve sua existência à experiência pessoal [..] o inconsciente coletivo não se desenvolve individualmente, mas é herdado. Ele consiste de formas preexistentes, arquétipos, que só secundariamente podem tomar-se conscientes, conferindo uma forma definida aos conteúdos da consciência (JUNG, 2000, p. 53-54).</w:t>
      </w:r>
    </w:p>
    <w:p w:rsidR="00A73A09" w:rsidRDefault="00A73A09">
      <w:pPr>
        <w:shd w:val="clear" w:color="auto" w:fill="FFFFFF"/>
        <w:spacing w:line="360" w:lineRule="auto"/>
        <w:ind w:right="-40"/>
        <w:rPr>
          <w:rFonts w:ascii="Arial" w:eastAsia="Arial" w:hAnsi="Arial" w:cs="Arial"/>
          <w:b/>
          <w:sz w:val="20"/>
          <w:szCs w:val="20"/>
        </w:rPr>
      </w:pPr>
      <w:bookmarkStart w:id="35" w:name="_ihv636" w:colFirst="0" w:colLast="0"/>
      <w:bookmarkEnd w:id="35"/>
    </w:p>
    <w:p w:rsidR="00A73A09" w:rsidRDefault="000E1AC3">
      <w:pPr>
        <w:shd w:val="clear" w:color="auto" w:fill="FFFFFF"/>
        <w:spacing w:line="360" w:lineRule="auto"/>
        <w:ind w:right="-40" w:firstLine="1133"/>
        <w:rPr>
          <w:rFonts w:ascii="Arial" w:eastAsia="Arial" w:hAnsi="Arial" w:cs="Arial"/>
        </w:rPr>
      </w:pPr>
      <w:bookmarkStart w:id="36" w:name="_32hioqz" w:colFirst="0" w:colLast="0"/>
      <w:bookmarkEnd w:id="36"/>
      <w:r>
        <w:rPr>
          <w:rFonts w:ascii="Arial" w:eastAsia="Arial" w:hAnsi="Arial" w:cs="Arial"/>
        </w:rPr>
        <w:t>Os conteúdos e imagens encontradas no inconsciente coletivo foram denominadas por Jung (2000) como Arquétipos, e estão presentes na história simbólica dos mitos, nas instituições, nos costumes, entre outros, e continuarão a ser representados através dos séculos.</w:t>
      </w:r>
    </w:p>
    <w:p w:rsidR="00A73A09" w:rsidRDefault="00A73A09">
      <w:pPr>
        <w:shd w:val="clear" w:color="auto" w:fill="FFFFFF"/>
        <w:spacing w:line="360" w:lineRule="auto"/>
        <w:ind w:right="-40" w:firstLine="1133"/>
        <w:rPr>
          <w:rFonts w:ascii="Arial" w:eastAsia="Arial" w:hAnsi="Arial" w:cs="Arial"/>
        </w:rPr>
      </w:pPr>
      <w:bookmarkStart w:id="37" w:name="_1hmsyys" w:colFirst="0" w:colLast="0"/>
      <w:bookmarkEnd w:id="37"/>
    </w:p>
    <w:p w:rsidR="00A73A09" w:rsidRDefault="000E1AC3">
      <w:pPr>
        <w:shd w:val="clear" w:color="auto" w:fill="FFFFFF"/>
        <w:ind w:left="2267" w:right="-40"/>
        <w:rPr>
          <w:rFonts w:ascii="Arial" w:eastAsia="Arial" w:hAnsi="Arial" w:cs="Arial"/>
          <w:sz w:val="20"/>
          <w:szCs w:val="20"/>
        </w:rPr>
      </w:pPr>
      <w:bookmarkStart w:id="38" w:name="_41mghml" w:colFirst="0" w:colLast="0"/>
      <w:bookmarkEnd w:id="38"/>
      <w:r>
        <w:rPr>
          <w:rFonts w:ascii="Arial" w:eastAsia="Arial" w:hAnsi="Arial" w:cs="Arial"/>
          <w:sz w:val="20"/>
          <w:szCs w:val="20"/>
        </w:rPr>
        <w:t>Há tantos arquétipos quantas situações típicas na vida. Intermináveis repetições imprimiram essas experiências na constituição psíquica[...] Quando algo ocorre na vida que corresponde a um arquétipo, este é ativado e surge uma compulsão que se impõe a modo de uma reação instintiva contra toda a razão e vontade (JUNG, 2000, p.58).</w:t>
      </w:r>
    </w:p>
    <w:p w:rsidR="00A73A09" w:rsidRDefault="00A73A09">
      <w:pPr>
        <w:shd w:val="clear" w:color="auto" w:fill="FFFFFF"/>
        <w:spacing w:line="360" w:lineRule="auto"/>
        <w:ind w:right="-40" w:firstLine="1133"/>
        <w:rPr>
          <w:rFonts w:ascii="Arial" w:eastAsia="Arial" w:hAnsi="Arial" w:cs="Arial"/>
        </w:rPr>
      </w:pPr>
      <w:bookmarkStart w:id="39" w:name="_2grqrue" w:colFirst="0" w:colLast="0"/>
      <w:bookmarkEnd w:id="39"/>
    </w:p>
    <w:p w:rsidR="00A73A09" w:rsidRDefault="000E1AC3">
      <w:pPr>
        <w:shd w:val="clear" w:color="auto" w:fill="FFFFFF"/>
        <w:spacing w:line="360" w:lineRule="auto"/>
        <w:ind w:right="-40" w:firstLine="1133"/>
        <w:rPr>
          <w:rFonts w:ascii="Arial" w:eastAsia="Arial" w:hAnsi="Arial" w:cs="Arial"/>
        </w:rPr>
      </w:pPr>
      <w:bookmarkStart w:id="40" w:name="_vx1227" w:colFirst="0" w:colLast="0"/>
      <w:bookmarkEnd w:id="40"/>
      <w:r>
        <w:rPr>
          <w:rFonts w:ascii="Arial" w:eastAsia="Arial" w:hAnsi="Arial" w:cs="Arial"/>
        </w:rPr>
        <w:t xml:space="preserve">As reações instintivas, correspondente ao contato com os arquétipos, explicam os padrões comportamentais humanos. Muraro (2014) explica, baseada nos </w:t>
      </w:r>
      <w:r>
        <w:rPr>
          <w:rFonts w:ascii="Arial" w:eastAsia="Arial" w:hAnsi="Arial" w:cs="Arial"/>
        </w:rPr>
        <w:lastRenderedPageBreak/>
        <w:t xml:space="preserve">estudos Junguianos, que assim como no </w:t>
      </w:r>
      <w:r>
        <w:rPr>
          <w:rFonts w:ascii="Arial" w:eastAsia="Arial" w:hAnsi="Arial" w:cs="Arial"/>
          <w:i/>
        </w:rPr>
        <w:t xml:space="preserve">self </w:t>
      </w:r>
      <w:r>
        <w:rPr>
          <w:rFonts w:ascii="Arial" w:eastAsia="Arial" w:hAnsi="Arial" w:cs="Arial"/>
          <w:vertAlign w:val="superscript"/>
        </w:rPr>
        <w:footnoteReference w:id="5"/>
      </w:r>
      <w:r>
        <w:rPr>
          <w:rFonts w:ascii="Arial" w:eastAsia="Arial" w:hAnsi="Arial" w:cs="Arial"/>
        </w:rPr>
        <w:t xml:space="preserve"> individual, a sombra do </w:t>
      </w:r>
      <w:r>
        <w:rPr>
          <w:rFonts w:ascii="Arial" w:eastAsia="Arial" w:hAnsi="Arial" w:cs="Arial"/>
          <w:i/>
        </w:rPr>
        <w:t>self</w:t>
      </w:r>
      <w:r>
        <w:rPr>
          <w:rFonts w:ascii="Arial" w:eastAsia="Arial" w:hAnsi="Arial" w:cs="Arial"/>
        </w:rPr>
        <w:t xml:space="preserve"> cultural é formada por símbolos complexos (conjunto de símbolos) que não foram devidamente elaborados e permaneceram inconscientes durante a história de cada indivíduo e de cada cultura.</w:t>
      </w:r>
    </w:p>
    <w:p w:rsidR="00A73A09" w:rsidRDefault="00A73A09">
      <w:pPr>
        <w:shd w:val="clear" w:color="auto" w:fill="FFFFFF"/>
        <w:spacing w:line="360" w:lineRule="auto"/>
        <w:ind w:right="-40" w:firstLine="1133"/>
        <w:rPr>
          <w:rFonts w:ascii="Arial" w:eastAsia="Arial" w:hAnsi="Arial" w:cs="Arial"/>
        </w:rPr>
      </w:pPr>
      <w:bookmarkStart w:id="41" w:name="_3fwokq0" w:colFirst="0" w:colLast="0"/>
      <w:bookmarkEnd w:id="41"/>
    </w:p>
    <w:p w:rsidR="00A73A09" w:rsidRDefault="000E1AC3">
      <w:pPr>
        <w:shd w:val="clear" w:color="auto" w:fill="FFFFFF"/>
        <w:ind w:left="2267" w:right="-40"/>
        <w:rPr>
          <w:rFonts w:ascii="Arial" w:eastAsia="Arial" w:hAnsi="Arial" w:cs="Arial"/>
          <w:b/>
          <w:sz w:val="20"/>
          <w:szCs w:val="20"/>
        </w:rPr>
      </w:pPr>
      <w:bookmarkStart w:id="42" w:name="_1v1yuxt" w:colFirst="0" w:colLast="0"/>
      <w:bookmarkEnd w:id="42"/>
      <w:r>
        <w:rPr>
          <w:rFonts w:ascii="Arial" w:eastAsia="Arial" w:hAnsi="Arial" w:cs="Arial"/>
          <w:sz w:val="20"/>
          <w:szCs w:val="20"/>
        </w:rPr>
        <w:t>Os arquétipos são as matrizes do funcionamento dos símbolos que expressam a normalidade e a patologia. [...] A psique humana tem arquétipos que são matrizes que coordenam a maneira como ela forma suas imagens e organiza seu funcionamento. Os principais arquétipos organizam até mesmo a maneira como o Eu se relaciona com o Outro na consciência, ou seja, como a consciência lida com os símbolos</w:t>
      </w:r>
      <w:r>
        <w:rPr>
          <w:rFonts w:ascii="Arial" w:eastAsia="Arial" w:hAnsi="Arial" w:cs="Arial"/>
          <w:b/>
          <w:sz w:val="20"/>
          <w:szCs w:val="20"/>
        </w:rPr>
        <w:t xml:space="preserve"> </w:t>
      </w:r>
      <w:r>
        <w:rPr>
          <w:rFonts w:ascii="Arial" w:eastAsia="Arial" w:hAnsi="Arial" w:cs="Arial"/>
          <w:sz w:val="20"/>
          <w:szCs w:val="20"/>
        </w:rPr>
        <w:t>(MURARO, 2014, p. 22).</w:t>
      </w:r>
    </w:p>
    <w:p w:rsidR="00A73A09" w:rsidRDefault="00A73A09">
      <w:pPr>
        <w:shd w:val="clear" w:color="auto" w:fill="FFFFFF"/>
        <w:spacing w:line="360" w:lineRule="auto"/>
        <w:ind w:left="2267" w:right="-40"/>
        <w:rPr>
          <w:rFonts w:ascii="Arial" w:eastAsia="Arial" w:hAnsi="Arial" w:cs="Arial"/>
          <w:sz w:val="20"/>
          <w:szCs w:val="20"/>
        </w:rPr>
      </w:pPr>
      <w:bookmarkStart w:id="43" w:name="_4f1mdlm" w:colFirst="0" w:colLast="0"/>
      <w:bookmarkEnd w:id="43"/>
    </w:p>
    <w:p w:rsidR="00A73A09" w:rsidRDefault="000E1AC3">
      <w:pPr>
        <w:shd w:val="clear" w:color="auto" w:fill="FFFFFF"/>
        <w:spacing w:line="360" w:lineRule="auto"/>
        <w:ind w:right="-40" w:firstLine="1133"/>
        <w:rPr>
          <w:rFonts w:ascii="Arial" w:eastAsia="Arial" w:hAnsi="Arial" w:cs="Arial"/>
        </w:rPr>
      </w:pPr>
      <w:bookmarkStart w:id="44" w:name="_2u6wntf" w:colFirst="0" w:colLast="0"/>
      <w:bookmarkEnd w:id="44"/>
      <w:r>
        <w:rPr>
          <w:rFonts w:ascii="Arial" w:eastAsia="Arial" w:hAnsi="Arial" w:cs="Arial"/>
        </w:rPr>
        <w:t xml:space="preserve">Dentro da narrativa histórica é possível afirmar a presença significativa dos arquétipos nas mitologias e religiões. Eliade (2001), assim como Jung (2000), afirma que o homem é historicamente religioso, pois os seus ancestrais tiveram experiências religiosas, que foram transmitidas inconscientemente. </w:t>
      </w:r>
    </w:p>
    <w:p w:rsidR="00A73A09" w:rsidRDefault="000E1AC3">
      <w:pPr>
        <w:shd w:val="clear" w:color="auto" w:fill="FFFFFF"/>
        <w:spacing w:line="360" w:lineRule="auto"/>
        <w:ind w:right="-40" w:firstLine="1133"/>
        <w:rPr>
          <w:rFonts w:ascii="Arial" w:eastAsia="Arial" w:hAnsi="Arial" w:cs="Arial"/>
        </w:rPr>
      </w:pPr>
      <w:bookmarkStart w:id="45" w:name="_19c6y18" w:colFirst="0" w:colLast="0"/>
      <w:bookmarkEnd w:id="45"/>
      <w:r>
        <w:rPr>
          <w:rFonts w:ascii="Arial" w:eastAsia="Arial" w:hAnsi="Arial" w:cs="Arial"/>
        </w:rPr>
        <w:t>Ao falar das vivências ancestrais, é notória a relevância simbólica, pois foi por meio desses códigos que as narrativas mitológicas surgiram como resposta aos questionamentos sociais, tanto no âmbito do autoconhecimento, quanto na explicação do surgimento do homem. No livro</w:t>
      </w:r>
      <w:r>
        <w:rPr>
          <w:rFonts w:ascii="Arial" w:eastAsia="Arial" w:hAnsi="Arial" w:cs="Arial"/>
          <w:i/>
        </w:rPr>
        <w:t xml:space="preserve"> O Herói e o Fora da Lei, </w:t>
      </w:r>
      <w:r>
        <w:rPr>
          <w:rFonts w:ascii="Arial" w:eastAsia="Arial" w:hAnsi="Arial" w:cs="Arial"/>
        </w:rPr>
        <w:t>de Mark e Pearson</w:t>
      </w:r>
      <w:r>
        <w:rPr>
          <w:rFonts w:ascii="Arial" w:eastAsia="Arial" w:hAnsi="Arial" w:cs="Arial"/>
          <w:b/>
        </w:rPr>
        <w:t xml:space="preserve"> </w:t>
      </w:r>
      <w:r>
        <w:rPr>
          <w:rFonts w:ascii="Arial" w:eastAsia="Arial" w:hAnsi="Arial" w:cs="Arial"/>
        </w:rPr>
        <w:t xml:space="preserve">(2001), é apontado que podemos entender os mitos e arquétipos como o impulso eterno de encontrar um significado do humano no mistério da criação. </w:t>
      </w:r>
    </w:p>
    <w:p w:rsidR="00A73A09" w:rsidRDefault="00A73A09">
      <w:pPr>
        <w:shd w:val="clear" w:color="auto" w:fill="FFFFFF"/>
        <w:spacing w:line="360" w:lineRule="auto"/>
        <w:ind w:left="1133" w:right="-40"/>
        <w:rPr>
          <w:rFonts w:ascii="Arial" w:eastAsia="Arial" w:hAnsi="Arial" w:cs="Arial"/>
          <w:sz w:val="20"/>
          <w:szCs w:val="20"/>
        </w:rPr>
      </w:pPr>
      <w:bookmarkStart w:id="46" w:name="_3tbugp1" w:colFirst="0" w:colLast="0"/>
      <w:bookmarkEnd w:id="46"/>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Os contos de fadas e os mitos seriam como os sonhos de uma cultura inteira, brotando desse inconsciente coletivo. Os mesmos tipos de personagem parecem ocorrer, tanto na escala pessoal como na coletiva. Os arquétipos são impressionantemente constantes através dos tempos e das mais variadas culturas, nos sonhos e nas personalidades dos indivíduos, assim como na imaginação mítica do mundo inteiro (VOGLER, 2006, p. 48).</w:t>
      </w:r>
    </w:p>
    <w:p w:rsidR="00A73A09" w:rsidRDefault="00A73A09">
      <w:pPr>
        <w:shd w:val="clear" w:color="auto" w:fill="FFFFFF"/>
        <w:spacing w:line="360" w:lineRule="auto"/>
        <w:ind w:right="-40" w:firstLine="992"/>
        <w:rPr>
          <w:rFonts w:ascii="Arial" w:eastAsia="Arial" w:hAnsi="Arial" w:cs="Arial"/>
          <w:b/>
          <w:sz w:val="20"/>
          <w:szCs w:val="20"/>
        </w:rPr>
      </w:pPr>
      <w:bookmarkStart w:id="47" w:name="_28h4qwu" w:colFirst="0" w:colLast="0"/>
      <w:bookmarkEnd w:id="47"/>
    </w:p>
    <w:p w:rsidR="00A73A09" w:rsidRDefault="000E1AC3">
      <w:pPr>
        <w:shd w:val="clear" w:color="auto" w:fill="FFFFFF"/>
        <w:spacing w:line="360" w:lineRule="auto"/>
        <w:ind w:right="-40" w:firstLine="1133"/>
        <w:rPr>
          <w:rFonts w:ascii="Arial" w:eastAsia="Arial" w:hAnsi="Arial" w:cs="Arial"/>
          <w:b/>
        </w:rPr>
      </w:pPr>
      <w:bookmarkStart w:id="48" w:name="_nmf14n" w:colFirst="0" w:colLast="0"/>
      <w:bookmarkEnd w:id="48"/>
      <w:r>
        <w:rPr>
          <w:rFonts w:ascii="Arial" w:eastAsia="Arial" w:hAnsi="Arial" w:cs="Arial"/>
        </w:rPr>
        <w:t xml:space="preserve">As expressões arquetípicas apresentadas em uma construção narrativa, neste caso, a mitológica, garante uma identificação e influência na psique humana. Dentre os diversos arquétipos, alguns são recorrentes nas narrativas, entre eles o (a) </w:t>
      </w:r>
      <w:r>
        <w:rPr>
          <w:rFonts w:ascii="Arial" w:eastAsia="Arial" w:hAnsi="Arial" w:cs="Arial"/>
        </w:rPr>
        <w:lastRenderedPageBreak/>
        <w:t>Inocente, (b) Explorador, (c) Sábio, (d) Herói, (e) Fora-da-lei, (f) Mago, (g) Cara Comum, (h) Amante, (i) Bobo da Corte, (j) Criador e (k) Governante.</w:t>
      </w:r>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 xml:space="preserve">   O primeiro arquétipo apresentado por Mark e Pearson (2001) é o do Inocente, conhecido por almejar o paraíso, como Aruanda no mito Nagô. Por sonhar com o lugar ideal, que transmite alegria, ele torna-se otimista associando-se aos prazeres da vida e sendo ingênuo. Em contrapartida, o Explorador está sempre em busca de descobrir quem ele é, sentindo necessidade de desbravar ambientes e aventuras. Esta diferença é descrita como:</w:t>
      </w:r>
    </w:p>
    <w:p w:rsidR="00A73A09" w:rsidRDefault="00A73A09">
      <w:pPr>
        <w:shd w:val="clear" w:color="auto" w:fill="FFFFFF"/>
        <w:spacing w:line="360" w:lineRule="auto"/>
        <w:ind w:right="-40" w:firstLine="1133"/>
        <w:rPr>
          <w:rFonts w:ascii="Arial" w:eastAsia="Arial" w:hAnsi="Arial" w:cs="Arial"/>
        </w:rPr>
      </w:pPr>
      <w:bookmarkStart w:id="49" w:name="_37m2jsg" w:colFirst="0" w:colLast="0"/>
      <w:bookmarkEnd w:id="49"/>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Enquanto o Inocente espera ser capaz de viver no paraíso, como direito ser ou devido a uma mudança de consciência, o Explorador sai em busca de um mundo melhor (</w:t>
      </w:r>
      <w:r>
        <w:rPr>
          <w:rFonts w:ascii="Roboto" w:eastAsia="Roboto" w:hAnsi="Roboto" w:cs="Roboto"/>
          <w:sz w:val="20"/>
          <w:szCs w:val="20"/>
        </w:rPr>
        <w:t>MARK; PEARSON</w:t>
      </w:r>
      <w:r>
        <w:rPr>
          <w:rFonts w:ascii="Arial" w:eastAsia="Arial" w:hAnsi="Arial" w:cs="Arial"/>
          <w:sz w:val="20"/>
          <w:szCs w:val="20"/>
        </w:rPr>
        <w:t>, 2001, p. 79).</w:t>
      </w:r>
    </w:p>
    <w:p w:rsidR="00A73A09" w:rsidRDefault="00A73A09">
      <w:pPr>
        <w:shd w:val="clear" w:color="auto" w:fill="FFFFFF"/>
        <w:ind w:left="2267" w:right="-40"/>
        <w:rPr>
          <w:rFonts w:ascii="Arial" w:eastAsia="Arial" w:hAnsi="Arial" w:cs="Arial"/>
          <w:sz w:val="20"/>
          <w:szCs w:val="20"/>
        </w:rPr>
      </w:pPr>
      <w:bookmarkStart w:id="50" w:name="_1mrcu09" w:colFirst="0" w:colLast="0"/>
      <w:bookmarkEnd w:id="50"/>
    </w:p>
    <w:p w:rsidR="00A73A09" w:rsidRDefault="00A73A09">
      <w:pPr>
        <w:shd w:val="clear" w:color="auto" w:fill="FFFFFF"/>
        <w:ind w:left="2267" w:right="-40"/>
        <w:rPr>
          <w:rFonts w:ascii="Arial" w:eastAsia="Arial" w:hAnsi="Arial" w:cs="Arial"/>
          <w:sz w:val="20"/>
          <w:szCs w:val="20"/>
        </w:rPr>
      </w:pPr>
      <w:bookmarkStart w:id="51" w:name="_46r0co2" w:colFirst="0" w:colLast="0"/>
      <w:bookmarkEnd w:id="51"/>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Em seguida vem o Sábio, usando sua inteligência e experiência para compreender o mundo e encontrar, da sua maneira, o paraíso. Sendo ele o portador do conhecimento, é visto também como conselheiro, mas gosta de, nesse processo, ser livre para pensar e assegurar suas opiniões. Esses três arquétipos buscam diferentes formas para conquistar a realização pessoal, porém, encontramos em outros um esforço em deixar sua marca no mundo, são eles o Herói, o Fora-da-lei e  o Mago.</w:t>
      </w:r>
    </w:p>
    <w:p w:rsidR="00A73A09" w:rsidRDefault="00A73A09">
      <w:pPr>
        <w:shd w:val="clear" w:color="auto" w:fill="FFFFFF"/>
        <w:spacing w:line="360" w:lineRule="auto"/>
        <w:ind w:right="-40" w:firstLine="1133"/>
        <w:rPr>
          <w:rFonts w:ascii="Arial" w:eastAsia="Arial" w:hAnsi="Arial" w:cs="Arial"/>
        </w:rPr>
      </w:pPr>
      <w:bookmarkStart w:id="52" w:name="_2lwamvv" w:colFirst="0" w:colLast="0"/>
      <w:bookmarkEnd w:id="52"/>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[...]geralmente são os protagonistas destemidos que percebem seu poder especial e vão em frente, correndo grandes riscos pessoais a fim de mudar sua própria realidade. Na vida cotidiana, esses poderosos arquétipos proporcionam uma estrutura capaz de liberar, mas pessoas comuns, a capacidade de se erguer para enfrentar os desafios (</w:t>
      </w:r>
      <w:r>
        <w:rPr>
          <w:rFonts w:ascii="Roboto" w:eastAsia="Roboto" w:hAnsi="Roboto" w:cs="Roboto"/>
          <w:sz w:val="20"/>
          <w:szCs w:val="20"/>
        </w:rPr>
        <w:t>MARK; PEARSON</w:t>
      </w:r>
      <w:r>
        <w:rPr>
          <w:rFonts w:ascii="Arial" w:eastAsia="Arial" w:hAnsi="Arial" w:cs="Arial"/>
          <w:sz w:val="20"/>
          <w:szCs w:val="20"/>
        </w:rPr>
        <w:t>, 2001, p. 109).</w:t>
      </w:r>
    </w:p>
    <w:p w:rsidR="00A73A09" w:rsidRDefault="00A73A09">
      <w:pPr>
        <w:shd w:val="clear" w:color="auto" w:fill="FFFFFF"/>
        <w:spacing w:line="360" w:lineRule="auto"/>
        <w:ind w:right="-40"/>
        <w:rPr>
          <w:rFonts w:ascii="Arial" w:eastAsia="Arial" w:hAnsi="Arial" w:cs="Arial"/>
        </w:rPr>
      </w:pPr>
      <w:bookmarkStart w:id="53" w:name="_111kx3o" w:colFirst="0" w:colLast="0"/>
      <w:bookmarkEnd w:id="53"/>
    </w:p>
    <w:p w:rsidR="00A73A09" w:rsidRDefault="000E1AC3">
      <w:pPr>
        <w:shd w:val="clear" w:color="auto" w:fill="FFFFFF"/>
        <w:spacing w:line="360" w:lineRule="auto"/>
        <w:ind w:right="-40" w:firstLine="1133"/>
        <w:rPr>
          <w:rFonts w:ascii="Arial" w:eastAsia="Arial" w:hAnsi="Arial" w:cs="Arial"/>
        </w:rPr>
      </w:pPr>
      <w:bookmarkStart w:id="54" w:name="_3l18frh" w:colFirst="0" w:colLast="0"/>
      <w:bookmarkEnd w:id="54"/>
      <w:r>
        <w:rPr>
          <w:rFonts w:ascii="Arial" w:eastAsia="Arial" w:hAnsi="Arial" w:cs="Arial"/>
        </w:rPr>
        <w:t>Vogler (2015) explica que um Herói é alguém que está disposto a sacrificar suas próprias necessidades em benefício dos outros. É ele quem triunfa contra o mal, mesmo passando por desafios, inspirando desta forma, a determinação e a disciplina. Em contraposto, encontra-se o Fora-da-lei, que nas palavras de Mark e Pearson (2001), enquanto o Herói quer ser admirado, o Fora-da-lei se contenta em ser temido. Implantando o medo, esse arquétipo ganha poder para conquistar seus objetivos, Cordeiro, Damazio e Geraldes Junior (2019)</w:t>
      </w:r>
      <w:r>
        <w:rPr>
          <w:rFonts w:ascii="Roboto" w:eastAsia="Roboto" w:hAnsi="Roboto" w:cs="Roboto"/>
        </w:rPr>
        <w:t xml:space="preserve"> </w:t>
      </w:r>
      <w:r>
        <w:rPr>
          <w:rFonts w:ascii="Arial" w:eastAsia="Arial" w:hAnsi="Arial" w:cs="Arial"/>
        </w:rPr>
        <w:t xml:space="preserve">apresentam que essas características </w:t>
      </w:r>
      <w:r>
        <w:rPr>
          <w:rFonts w:ascii="Arial" w:eastAsia="Arial" w:hAnsi="Arial" w:cs="Arial"/>
        </w:rPr>
        <w:lastRenderedPageBreak/>
        <w:t>são descritas por Jung (2000) como a Sombra, sendo, portanto, a metade escura da personalidade individual, a personificação dos desejos hostis e gananciosos do inconsciente.</w:t>
      </w:r>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 xml:space="preserve">O Mago tem como característica básica ver as coisas acontecerem, para isso, utiliza das leis que regem a narrativa, para Vogler (2006) ele é também uma figura que ajuda o Herói em sua jornada. Nas palavras de Mark e Pearson: </w:t>
      </w:r>
    </w:p>
    <w:p w:rsidR="00A73A09" w:rsidRDefault="00A73A09">
      <w:pPr>
        <w:shd w:val="clear" w:color="auto" w:fill="FFFFFF"/>
        <w:ind w:left="2267" w:right="-40"/>
        <w:rPr>
          <w:rFonts w:ascii="Arial" w:eastAsia="Arial" w:hAnsi="Arial" w:cs="Arial"/>
          <w:sz w:val="20"/>
          <w:szCs w:val="20"/>
        </w:rPr>
      </w:pPr>
      <w:bookmarkStart w:id="55" w:name="_206ipza" w:colFirst="0" w:colLast="0"/>
      <w:bookmarkEnd w:id="55"/>
    </w:p>
    <w:p w:rsidR="00A73A09" w:rsidRDefault="000E1AC3">
      <w:pPr>
        <w:shd w:val="clear" w:color="auto" w:fill="FFFFFF"/>
        <w:ind w:left="2267" w:right="-40"/>
        <w:rPr>
          <w:rFonts w:ascii="Arial" w:eastAsia="Arial" w:hAnsi="Arial" w:cs="Arial"/>
        </w:rPr>
      </w:pPr>
      <w:r>
        <w:rPr>
          <w:rFonts w:ascii="Arial" w:eastAsia="Arial" w:hAnsi="Arial" w:cs="Arial"/>
          <w:sz w:val="20"/>
          <w:szCs w:val="20"/>
        </w:rPr>
        <w:t>As aplicações mais típicas da sabedoria mágica são: curar a mente, o coração e o corpo; descobrir a fonte da juventude e o segredo da longevidade; descobrir meios de criar e manter a prosperidade; e inventar produtos que façam as coisas acontecerem (</w:t>
      </w:r>
      <w:r>
        <w:rPr>
          <w:rFonts w:ascii="Roboto" w:eastAsia="Roboto" w:hAnsi="Roboto" w:cs="Roboto"/>
          <w:sz w:val="20"/>
          <w:szCs w:val="20"/>
        </w:rPr>
        <w:t>MARK; PEARSON</w:t>
      </w:r>
      <w:r>
        <w:rPr>
          <w:rFonts w:ascii="Arial" w:eastAsia="Arial" w:hAnsi="Arial" w:cs="Arial"/>
          <w:sz w:val="20"/>
          <w:szCs w:val="20"/>
        </w:rPr>
        <w:t>, 2001, p. 148).</w:t>
      </w:r>
    </w:p>
    <w:p w:rsidR="00A73A09" w:rsidRDefault="00A73A09">
      <w:pPr>
        <w:shd w:val="clear" w:color="auto" w:fill="FFFFFF"/>
        <w:spacing w:line="360" w:lineRule="auto"/>
        <w:ind w:right="-40" w:firstLine="1133"/>
        <w:rPr>
          <w:rFonts w:ascii="Arial" w:eastAsia="Arial" w:hAnsi="Arial" w:cs="Arial"/>
        </w:rPr>
      </w:pPr>
      <w:bookmarkStart w:id="56" w:name="_4k668n3" w:colFirst="0" w:colLast="0"/>
      <w:bookmarkEnd w:id="56"/>
    </w:p>
    <w:p w:rsidR="00A73A09" w:rsidRDefault="000E1AC3">
      <w:pPr>
        <w:shd w:val="clear" w:color="auto" w:fill="FFFFFF"/>
        <w:spacing w:line="360" w:lineRule="auto"/>
        <w:ind w:right="-40" w:firstLine="1133"/>
        <w:rPr>
          <w:rFonts w:ascii="Arial" w:eastAsia="Arial" w:hAnsi="Arial" w:cs="Arial"/>
        </w:rPr>
      </w:pPr>
      <w:bookmarkStart w:id="57" w:name="_2zbgiuw" w:colFirst="0" w:colLast="0"/>
      <w:bookmarkEnd w:id="57"/>
      <w:r>
        <w:rPr>
          <w:rFonts w:ascii="Arial" w:eastAsia="Arial" w:hAnsi="Arial" w:cs="Arial"/>
        </w:rPr>
        <w:t xml:space="preserve">Além do desejo de conquista, observado nas personalidades anteriores, é possível encontrar nas narrativas mitológicas aqueles que almejam pertencer a um grupo, sendo este um desejo primordial ancestral humano. O Cara Comum é o arquétipo que representa este princípio, pois ele se adequa o suficiente para fazer parte de um grupo, para isto ele vê valor nas pessoas e procura se encaixar tranquilamente, optando por símbolos comuns, como roupas básicas. </w:t>
      </w:r>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Outro aspecto relevante para atrair um grupo é o sentimento, para este atributo definimos como arquétipo o Amante, ele representa o amor, sexualidade e intimidade. Nas histórias, é retratado de forma elegante e afetuosa, diferentemente do Bobo da Corte, que é retratado de acordo Cordeiro, Damazio e Geraldes Junior (2019) como o Pícaro, uma figura despreocupada, malandra, engraçada, que aprecia uma brincadeira e uma confusão. Esse último traz em sua a narrativa a interação com o próximo, pelo prazer de poder de ser ele mesmo, sem a autocrítica. Mark e Pearson apresentam um breve resumo sobre estes três arquétipos:</w:t>
      </w:r>
    </w:p>
    <w:p w:rsidR="00A73A09" w:rsidRDefault="00A73A09">
      <w:pPr>
        <w:shd w:val="clear" w:color="auto" w:fill="FFFFFF"/>
        <w:spacing w:line="360" w:lineRule="auto"/>
        <w:ind w:right="-40" w:firstLine="1133"/>
        <w:rPr>
          <w:rFonts w:ascii="Arial" w:eastAsia="Arial" w:hAnsi="Arial" w:cs="Arial"/>
        </w:rPr>
      </w:pPr>
      <w:bookmarkStart w:id="58" w:name="_1egqt2p" w:colFirst="0" w:colLast="0"/>
      <w:bookmarkEnd w:id="58"/>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[...]Cara Comum ajuda a adicionar os comportamentos e perspectivas que nos permitem adquirir o senso de adequação suficiente para sermos parte do grupo [...] O Amante auxilia no processo de nos tornarmos atraentes para os outros e também nos ajuda a desenvolver as aptidões para a intimidade emocional e sexual. O Bobo da Corte nos ensina a viver com leveza, a viver no momento presente (</w:t>
      </w:r>
      <w:r>
        <w:rPr>
          <w:rFonts w:ascii="Roboto" w:eastAsia="Roboto" w:hAnsi="Roboto" w:cs="Roboto"/>
          <w:sz w:val="20"/>
          <w:szCs w:val="20"/>
        </w:rPr>
        <w:t>MARK; PEARSON</w:t>
      </w:r>
      <w:r>
        <w:rPr>
          <w:rFonts w:ascii="Arial" w:eastAsia="Arial" w:hAnsi="Arial" w:cs="Arial"/>
          <w:sz w:val="20"/>
          <w:szCs w:val="20"/>
        </w:rPr>
        <w:t>, 2001, p. 166).</w:t>
      </w:r>
    </w:p>
    <w:p w:rsidR="00A73A09" w:rsidRDefault="00A73A09">
      <w:pPr>
        <w:shd w:val="clear" w:color="auto" w:fill="FFFFFF"/>
        <w:spacing w:line="360" w:lineRule="auto"/>
        <w:ind w:right="-40" w:firstLine="1133"/>
        <w:rPr>
          <w:rFonts w:ascii="Arial" w:eastAsia="Arial" w:hAnsi="Arial" w:cs="Arial"/>
        </w:rPr>
      </w:pPr>
    </w:p>
    <w:p w:rsidR="00A73A09" w:rsidRDefault="000E1AC3">
      <w:pPr>
        <w:shd w:val="clear" w:color="auto" w:fill="FFFFFF"/>
        <w:spacing w:line="360" w:lineRule="auto"/>
        <w:ind w:right="-40" w:firstLine="1133"/>
        <w:rPr>
          <w:rFonts w:ascii="Arial" w:eastAsia="Arial" w:hAnsi="Arial" w:cs="Arial"/>
        </w:rPr>
      </w:pPr>
      <w:bookmarkStart w:id="59" w:name="_3ygebqi" w:colFirst="0" w:colLast="0"/>
      <w:bookmarkEnd w:id="59"/>
      <w:r>
        <w:rPr>
          <w:rFonts w:ascii="Arial" w:eastAsia="Arial" w:hAnsi="Arial" w:cs="Arial"/>
        </w:rPr>
        <w:t xml:space="preserve">A expressão arquetípica do Criador não tem problema em se enquadrar nos grupos sociais, sua meta pessoal é a autoexpressão. São conhecidos como </w:t>
      </w:r>
      <w:r>
        <w:rPr>
          <w:rFonts w:ascii="Arial" w:eastAsia="Arial" w:hAnsi="Arial" w:cs="Arial"/>
        </w:rPr>
        <w:lastRenderedPageBreak/>
        <w:t xml:space="preserve">inovadores,  podendo ser encontrados nas áreas artísticas, estando sempre em busca da criatividade, acreditando no poder da imaginação e de torná-las reais. </w:t>
      </w:r>
    </w:p>
    <w:p w:rsidR="00A73A09" w:rsidRDefault="00A73A09">
      <w:pPr>
        <w:shd w:val="clear" w:color="auto" w:fill="FFFFFF"/>
        <w:spacing w:line="360" w:lineRule="auto"/>
        <w:ind w:right="-40" w:firstLine="1133"/>
        <w:rPr>
          <w:rFonts w:ascii="Arial" w:eastAsia="Arial" w:hAnsi="Arial" w:cs="Arial"/>
        </w:rPr>
      </w:pPr>
      <w:bookmarkStart w:id="60" w:name="_2dlolyb" w:colFirst="0" w:colLast="0"/>
      <w:bookmarkEnd w:id="60"/>
    </w:p>
    <w:p w:rsidR="00A73A09" w:rsidRDefault="000E1AC3">
      <w:pPr>
        <w:shd w:val="clear" w:color="auto" w:fill="FFFFFF"/>
        <w:ind w:left="2267" w:right="-40"/>
        <w:rPr>
          <w:rFonts w:ascii="Arial" w:eastAsia="Arial" w:hAnsi="Arial" w:cs="Arial"/>
          <w:sz w:val="20"/>
          <w:szCs w:val="20"/>
        </w:rPr>
      </w:pPr>
      <w:r>
        <w:rPr>
          <w:rFonts w:ascii="Arial" w:eastAsia="Arial" w:hAnsi="Arial" w:cs="Arial"/>
          <w:sz w:val="20"/>
          <w:szCs w:val="20"/>
        </w:rPr>
        <w:t>O arquétipo do Criador é visto no artista, no escritor, no inovador e no empresário, bem como em qualquer atividade que utilize a imaginação humana. A paixão do criador é a auto-expressão na forma material (</w:t>
      </w:r>
      <w:r>
        <w:rPr>
          <w:rFonts w:ascii="Roboto" w:eastAsia="Roboto" w:hAnsi="Roboto" w:cs="Roboto"/>
          <w:sz w:val="20"/>
          <w:szCs w:val="20"/>
        </w:rPr>
        <w:t>MARK; PEARSON</w:t>
      </w:r>
      <w:r>
        <w:rPr>
          <w:rFonts w:ascii="Arial" w:eastAsia="Arial" w:hAnsi="Arial" w:cs="Arial"/>
          <w:sz w:val="20"/>
          <w:szCs w:val="20"/>
        </w:rPr>
        <w:t>, 2001, p. 235).</w:t>
      </w:r>
    </w:p>
    <w:p w:rsidR="00A73A09" w:rsidRDefault="00A73A09">
      <w:pPr>
        <w:shd w:val="clear" w:color="auto" w:fill="FFFFFF"/>
        <w:spacing w:line="360" w:lineRule="auto"/>
        <w:ind w:right="-40"/>
        <w:rPr>
          <w:rFonts w:ascii="Arial" w:eastAsia="Arial" w:hAnsi="Arial" w:cs="Arial"/>
          <w:sz w:val="20"/>
          <w:szCs w:val="20"/>
        </w:rPr>
      </w:pPr>
      <w:bookmarkStart w:id="61" w:name="_sqyw64" w:colFirst="0" w:colLast="0"/>
      <w:bookmarkEnd w:id="61"/>
    </w:p>
    <w:p w:rsidR="00A73A09" w:rsidRDefault="000E1AC3">
      <w:pPr>
        <w:shd w:val="clear" w:color="auto" w:fill="FFFFFF"/>
        <w:spacing w:line="360" w:lineRule="auto"/>
        <w:ind w:right="-40" w:firstLine="1133"/>
        <w:rPr>
          <w:rFonts w:ascii="Arial" w:eastAsia="Arial" w:hAnsi="Arial" w:cs="Arial"/>
        </w:rPr>
      </w:pPr>
      <w:r>
        <w:rPr>
          <w:rFonts w:ascii="Arial" w:eastAsia="Arial" w:hAnsi="Arial" w:cs="Arial"/>
        </w:rPr>
        <w:t>Como exteriorização da personalidade autoritária temos o Governante, ele aparece como o pai, mãe e chefe. Sua característica primordial é a liderança, sendo responsável com seus objetivos. Nas palavras de Mark e Pearson (2001, p. 214):</w:t>
      </w:r>
    </w:p>
    <w:p w:rsidR="00A73A09" w:rsidRDefault="00A73A09">
      <w:pPr>
        <w:shd w:val="clear" w:color="auto" w:fill="FFFFFF"/>
        <w:spacing w:line="360" w:lineRule="auto"/>
        <w:ind w:right="-40" w:firstLine="1133"/>
        <w:rPr>
          <w:rFonts w:ascii="Arial" w:eastAsia="Arial" w:hAnsi="Arial" w:cs="Arial"/>
        </w:rPr>
      </w:pPr>
      <w:bookmarkStart w:id="62" w:name="_3cqmetx" w:colFirst="0" w:colLast="0"/>
      <w:bookmarkEnd w:id="62"/>
    </w:p>
    <w:p w:rsidR="00A73A09" w:rsidRDefault="000E1AC3">
      <w:pPr>
        <w:shd w:val="clear" w:color="auto" w:fill="FFFFFF"/>
        <w:ind w:left="2267" w:right="-40"/>
        <w:rPr>
          <w:rFonts w:ascii="Arial" w:eastAsia="Arial" w:hAnsi="Arial" w:cs="Arial"/>
          <w:sz w:val="20"/>
          <w:szCs w:val="20"/>
        </w:rPr>
      </w:pPr>
      <w:bookmarkStart w:id="63" w:name="_1rvwp1q" w:colFirst="0" w:colLast="0"/>
      <w:bookmarkEnd w:id="63"/>
      <w:r>
        <w:rPr>
          <w:rFonts w:ascii="Arial" w:eastAsia="Arial" w:hAnsi="Arial" w:cs="Arial"/>
          <w:sz w:val="20"/>
          <w:szCs w:val="20"/>
        </w:rPr>
        <w:t>O Governante assume o controle da situação, especialmente quando elas parecem estar fugindo do controle. É tarefa do Governador assumir a responsabilidade por tornar a vida o mais previsível e estável que for possível.</w:t>
      </w:r>
    </w:p>
    <w:p w:rsidR="00A73A09" w:rsidRDefault="00A73A09">
      <w:pPr>
        <w:shd w:val="clear" w:color="auto" w:fill="FFFFFF"/>
        <w:ind w:left="2267" w:right="-40"/>
        <w:rPr>
          <w:rFonts w:ascii="Arial" w:eastAsia="Arial" w:hAnsi="Arial" w:cs="Arial"/>
          <w:sz w:val="20"/>
          <w:szCs w:val="20"/>
        </w:rPr>
      </w:pPr>
      <w:bookmarkStart w:id="64" w:name="_4bvk7pj" w:colFirst="0" w:colLast="0"/>
      <w:bookmarkEnd w:id="64"/>
    </w:p>
    <w:p w:rsidR="00A73A09" w:rsidRDefault="00A73A09">
      <w:pPr>
        <w:shd w:val="clear" w:color="auto" w:fill="FFFFFF"/>
        <w:ind w:right="-40"/>
        <w:rPr>
          <w:rFonts w:ascii="Arial" w:eastAsia="Arial" w:hAnsi="Arial" w:cs="Arial"/>
        </w:rPr>
      </w:pPr>
      <w:bookmarkStart w:id="65" w:name="_2r0uhxc" w:colFirst="0" w:colLast="0"/>
      <w:bookmarkEnd w:id="65"/>
    </w:p>
    <w:p w:rsidR="00A73A09" w:rsidRDefault="000E1AC3">
      <w:pPr>
        <w:shd w:val="clear" w:color="auto" w:fill="FFFFFF"/>
        <w:spacing w:line="360" w:lineRule="auto"/>
        <w:ind w:right="-40" w:firstLine="1133"/>
        <w:rPr>
          <w:rFonts w:ascii="Arial" w:eastAsia="Arial" w:hAnsi="Arial" w:cs="Arial"/>
        </w:rPr>
      </w:pPr>
      <w:bookmarkStart w:id="66" w:name="_1664s55" w:colFirst="0" w:colLast="0"/>
      <w:bookmarkEnd w:id="66"/>
      <w:r>
        <w:rPr>
          <w:rFonts w:ascii="Arial" w:eastAsia="Arial" w:hAnsi="Arial" w:cs="Arial"/>
        </w:rPr>
        <w:t>Para finalizar os doze principais padrões, apresentados por Mark e Pearson (2001), temos o Prestativo, que está menos focado nos próprios problemas, pois tem uma preocupação consciente em ajudar o próximo. Ao longo do tempo o Prestativo vem sendo associado à maternidade e paternidade, Jung (2000) apresenta um arquétipo semelhante, chamado por ele de Grande Mãe, que carrega consigo as características descritas como:</w:t>
      </w:r>
    </w:p>
    <w:p w:rsidR="00A73A09" w:rsidRDefault="00A73A09">
      <w:pPr>
        <w:shd w:val="clear" w:color="auto" w:fill="FFFFFF"/>
        <w:spacing w:line="360" w:lineRule="auto"/>
        <w:ind w:right="-40" w:firstLine="1133"/>
        <w:rPr>
          <w:rFonts w:ascii="Arial" w:eastAsia="Arial" w:hAnsi="Arial" w:cs="Arial"/>
        </w:rPr>
      </w:pPr>
      <w:bookmarkStart w:id="67" w:name="_3q5sasy" w:colFirst="0" w:colLast="0"/>
      <w:bookmarkEnd w:id="67"/>
    </w:p>
    <w:p w:rsidR="00A73A09" w:rsidRDefault="000E1AC3">
      <w:pPr>
        <w:shd w:val="clear" w:color="auto" w:fill="FFFFFF"/>
        <w:ind w:left="2267" w:right="-40"/>
        <w:rPr>
          <w:rFonts w:ascii="Arial" w:eastAsia="Arial" w:hAnsi="Arial" w:cs="Arial"/>
          <w:sz w:val="20"/>
          <w:szCs w:val="20"/>
        </w:rPr>
      </w:pPr>
      <w:bookmarkStart w:id="68" w:name="_25b2l0r" w:colFirst="0" w:colLast="0"/>
      <w:bookmarkEnd w:id="68"/>
      <w:r>
        <w:rPr>
          <w:rFonts w:ascii="Arial" w:eastAsia="Arial" w:hAnsi="Arial" w:cs="Arial"/>
          <w:sz w:val="20"/>
          <w:szCs w:val="20"/>
        </w:rPr>
        <w:t>Seus atributos são o "maternal": simplesmente a mágica autoridade do feminino; a sabedoria e a elevação espiritual além da razão; o bondoso, o que cuida, o que sustenta, o que proporciona as condições de crescimento, fertilidade e alimento; o iugar da transformação mágica, do renascimento; o instinto e o impulso favoráveis. (JUNG, 2000, p.92).</w:t>
      </w:r>
    </w:p>
    <w:p w:rsidR="00A73A09" w:rsidRDefault="00A73A09">
      <w:pPr>
        <w:shd w:val="clear" w:color="auto" w:fill="FFFFFF"/>
        <w:ind w:left="2267" w:right="-40"/>
        <w:rPr>
          <w:rFonts w:ascii="Arial" w:eastAsia="Arial" w:hAnsi="Arial" w:cs="Arial"/>
          <w:sz w:val="20"/>
          <w:szCs w:val="20"/>
        </w:rPr>
      </w:pPr>
      <w:bookmarkStart w:id="69" w:name="_kgcv8k" w:colFirst="0" w:colLast="0"/>
      <w:bookmarkEnd w:id="69"/>
    </w:p>
    <w:p w:rsidR="00A73A09" w:rsidRDefault="00A73A09">
      <w:pPr>
        <w:shd w:val="clear" w:color="auto" w:fill="FFFFFF"/>
        <w:spacing w:line="360" w:lineRule="auto"/>
        <w:ind w:right="-40" w:firstLine="1133"/>
        <w:rPr>
          <w:rFonts w:ascii="Arial" w:eastAsia="Arial" w:hAnsi="Arial" w:cs="Arial"/>
        </w:rPr>
      </w:pPr>
      <w:bookmarkStart w:id="70" w:name="_34g0dwd" w:colFirst="0" w:colLast="0"/>
      <w:bookmarkEnd w:id="70"/>
    </w:p>
    <w:p w:rsidR="00A73A09" w:rsidRDefault="000E1AC3">
      <w:pPr>
        <w:shd w:val="clear" w:color="auto" w:fill="FFFFFF"/>
        <w:spacing w:line="360" w:lineRule="auto"/>
        <w:ind w:right="-40" w:firstLine="1133"/>
        <w:rPr>
          <w:rFonts w:ascii="Arial" w:eastAsia="Arial" w:hAnsi="Arial" w:cs="Arial"/>
          <w:b/>
        </w:rPr>
      </w:pPr>
      <w:bookmarkStart w:id="71" w:name="_1jlao46" w:colFirst="0" w:colLast="0"/>
      <w:bookmarkEnd w:id="71"/>
      <w:r>
        <w:rPr>
          <w:rFonts w:ascii="Arial" w:eastAsia="Arial" w:hAnsi="Arial" w:cs="Arial"/>
        </w:rPr>
        <w:t>Outros arquétipos presentes nas análises junguianas são a (a) Persona, (b) Anima, (c) Animus e (d) Self. Para explicar a importância na psique humana, Jung (2000) afirma que estão ligados ao encontro com o consciente, quando durante o cotidiano ocorrem fatores que despertam a identificação, é nesse momento que os arquétipos são evocados e ganham um significado, gerando desta forma um reconhecimento pessoal com a personalidade apresentada.</w:t>
      </w:r>
    </w:p>
    <w:p w:rsidR="00A73A09" w:rsidRDefault="00A73A09">
      <w:pPr>
        <w:shd w:val="clear" w:color="auto" w:fill="FFFFFF"/>
        <w:spacing w:line="360" w:lineRule="auto"/>
        <w:ind w:right="-40"/>
        <w:rPr>
          <w:rFonts w:ascii="Arial" w:eastAsia="Arial" w:hAnsi="Arial" w:cs="Arial"/>
          <w:b/>
        </w:rPr>
      </w:pPr>
      <w:bookmarkStart w:id="72" w:name="_43ky6rz" w:colFirst="0" w:colLast="0"/>
      <w:bookmarkEnd w:id="72"/>
    </w:p>
    <w:p w:rsidR="00A73A09" w:rsidRPr="000E1AC3" w:rsidRDefault="000E1AC3" w:rsidP="000E1AC3">
      <w:pPr>
        <w:shd w:val="clear" w:color="auto" w:fill="FFFFFF"/>
        <w:spacing w:line="360" w:lineRule="auto"/>
        <w:ind w:right="-40"/>
        <w:rPr>
          <w:rFonts w:ascii="Arial" w:eastAsia="Arial" w:hAnsi="Arial" w:cs="Arial"/>
          <w:b/>
        </w:rPr>
      </w:pPr>
      <w:bookmarkStart w:id="73" w:name="_2iq8gzs" w:colFirst="0" w:colLast="0"/>
      <w:bookmarkEnd w:id="73"/>
      <w:r>
        <w:rPr>
          <w:rFonts w:ascii="Arial" w:eastAsia="Arial" w:hAnsi="Arial" w:cs="Arial"/>
          <w:b/>
        </w:rPr>
        <w:lastRenderedPageBreak/>
        <w:t xml:space="preserve">3 </w:t>
      </w:r>
      <w:r w:rsidRPr="000E1AC3">
        <w:rPr>
          <w:rFonts w:ascii="Arial" w:eastAsia="Arial" w:hAnsi="Arial" w:cs="Arial"/>
          <w:b/>
        </w:rPr>
        <w:t>ANÁLISE</w:t>
      </w:r>
    </w:p>
    <w:p w:rsidR="00A73A09" w:rsidRDefault="00A73A09">
      <w:pPr>
        <w:shd w:val="clear" w:color="auto" w:fill="FFFFFF"/>
        <w:spacing w:line="360" w:lineRule="auto"/>
        <w:ind w:right="-40"/>
        <w:rPr>
          <w:rFonts w:ascii="Arial" w:eastAsia="Arial" w:hAnsi="Arial" w:cs="Arial"/>
          <w:b/>
        </w:rPr>
      </w:pPr>
      <w:bookmarkStart w:id="74" w:name="_xvir7l" w:colFirst="0" w:colLast="0"/>
      <w:bookmarkEnd w:id="74"/>
    </w:p>
    <w:p w:rsidR="00A73A09" w:rsidRDefault="000E1AC3">
      <w:pPr>
        <w:shd w:val="clear" w:color="auto" w:fill="FFFFFF"/>
        <w:spacing w:line="360" w:lineRule="auto"/>
        <w:ind w:right="-40" w:firstLine="1133"/>
        <w:rPr>
          <w:rFonts w:ascii="Arial" w:eastAsia="Arial" w:hAnsi="Arial" w:cs="Arial"/>
        </w:rPr>
      </w:pPr>
      <w:bookmarkStart w:id="75" w:name="_3hv69ve" w:colFirst="0" w:colLast="0"/>
      <w:bookmarkEnd w:id="75"/>
      <w:r>
        <w:rPr>
          <w:rFonts w:ascii="Arial" w:eastAsia="Arial" w:hAnsi="Arial" w:cs="Arial"/>
        </w:rPr>
        <w:t xml:space="preserve">O processo de reconhecimento do indivíduo em imagens mitológicas, conforme supracitado, é explicado por Jung (2008) como o processo de individuação, que consiste em o indivíduo reconhecer, dentro de seus traços psíquicos, semelhanças com símbolos e personalidades, atribuindo dessa forma o senso de individualidade e assimilação. Por isso, Jung (2008) afirma ainda que essa identificação ocorre principalmente em contextos religiosos, que trazem para o consciente a sensação de particularidade. </w:t>
      </w:r>
    </w:p>
    <w:p w:rsidR="00A73A09" w:rsidRDefault="000E1AC3">
      <w:pPr>
        <w:shd w:val="clear" w:color="auto" w:fill="FFFFFF"/>
        <w:spacing w:line="360" w:lineRule="auto"/>
        <w:ind w:right="-40" w:firstLine="1133"/>
        <w:rPr>
          <w:rFonts w:ascii="Arial" w:eastAsia="Arial" w:hAnsi="Arial" w:cs="Arial"/>
        </w:rPr>
      </w:pPr>
      <w:bookmarkStart w:id="76" w:name="_1x0gk37" w:colFirst="0" w:colLast="0"/>
      <w:bookmarkEnd w:id="76"/>
      <w:r>
        <w:rPr>
          <w:rFonts w:ascii="Arial" w:eastAsia="Arial" w:hAnsi="Arial" w:cs="Arial"/>
        </w:rPr>
        <w:t>Na Umbanda, as personalidades que os frequentadores da religião se assimilam, são os Orixás, tendo esse artigo como foco de pesquisa os Orixás femininos, que carregam características individuais, como Iemanjá, que tem conexão com as mães por ter o atributo de zelosa, e Nanã, que tem ligação com as mulheres mais velhas, por sua sabedoria e experiência.</w:t>
      </w:r>
    </w:p>
    <w:p w:rsidR="00A73A09" w:rsidRDefault="000E1AC3">
      <w:pPr>
        <w:shd w:val="clear" w:color="auto" w:fill="FFFFFF"/>
        <w:spacing w:line="360" w:lineRule="auto"/>
        <w:ind w:right="-40" w:firstLine="1133"/>
        <w:rPr>
          <w:rFonts w:ascii="Arial" w:eastAsia="Arial" w:hAnsi="Arial" w:cs="Arial"/>
        </w:rPr>
      </w:pPr>
      <w:bookmarkStart w:id="77" w:name="_4h042r0" w:colFirst="0" w:colLast="0"/>
      <w:bookmarkEnd w:id="77"/>
      <w:r>
        <w:rPr>
          <w:rFonts w:ascii="Arial" w:eastAsia="Arial" w:hAnsi="Arial" w:cs="Arial"/>
        </w:rPr>
        <w:t>Dessa forma, o relato da pesquisa aqui descrita tem seu foco nas manifestações arquetípicas das Yabás, dentro de suas narrativas individuais e padrões de personalidades, que ocasionam na identificação das mulheres com as imagens dos Orixás femininos, representados nesse artigo por (a) Nanã, (b) Iansã, (c) Iemanjá e (d) Oxum, que em seus mitos apresentam além do sagrado, personificações humanas com polos negativos e positivos e que, por meio dos arquétipos, se consegue reconhecer tão bem suas características.</w:t>
      </w:r>
    </w:p>
    <w:p w:rsidR="00A73A09" w:rsidRDefault="00A73A09">
      <w:pPr>
        <w:shd w:val="clear" w:color="auto" w:fill="FFFFFF"/>
        <w:spacing w:line="360" w:lineRule="auto"/>
        <w:ind w:right="-40" w:firstLine="1133"/>
        <w:rPr>
          <w:rFonts w:ascii="Arial" w:eastAsia="Arial" w:hAnsi="Arial" w:cs="Arial"/>
          <w:b/>
        </w:rPr>
      </w:pPr>
      <w:bookmarkStart w:id="78" w:name="_2w5ecyt" w:colFirst="0" w:colLast="0"/>
      <w:bookmarkEnd w:id="78"/>
    </w:p>
    <w:p w:rsidR="00A73A09" w:rsidRDefault="000E1AC3" w:rsidP="000E1AC3">
      <w:pPr>
        <w:shd w:val="clear" w:color="auto" w:fill="FFFFFF"/>
        <w:spacing w:line="360" w:lineRule="auto"/>
        <w:ind w:right="-40"/>
        <w:rPr>
          <w:rFonts w:ascii="Arial" w:eastAsia="Arial" w:hAnsi="Arial" w:cs="Arial"/>
        </w:rPr>
      </w:pPr>
      <w:bookmarkStart w:id="79" w:name="_1baon6m" w:colFirst="0" w:colLast="0"/>
      <w:bookmarkEnd w:id="79"/>
      <w:r>
        <w:rPr>
          <w:rFonts w:ascii="Arial" w:eastAsia="Arial" w:hAnsi="Arial" w:cs="Arial"/>
        </w:rPr>
        <w:t>3.1 NANÃ BURUQUÊ: A YABÁ DA TRANSFORMAÇÃO</w:t>
      </w:r>
    </w:p>
    <w:p w:rsidR="00A73A09" w:rsidRDefault="00A73A09">
      <w:pPr>
        <w:shd w:val="clear" w:color="auto" w:fill="FFFFFF"/>
        <w:spacing w:line="360" w:lineRule="auto"/>
        <w:ind w:right="-40" w:firstLine="1133"/>
        <w:rPr>
          <w:rFonts w:ascii="Arial" w:eastAsia="Arial" w:hAnsi="Arial" w:cs="Arial"/>
        </w:rPr>
      </w:pPr>
      <w:bookmarkStart w:id="80" w:name="_3vac5uf" w:colFirst="0" w:colLast="0"/>
      <w:bookmarkEnd w:id="80"/>
    </w:p>
    <w:p w:rsidR="00A73A09" w:rsidRDefault="000E1AC3">
      <w:pPr>
        <w:shd w:val="clear" w:color="auto" w:fill="FFFFFF"/>
        <w:spacing w:line="360" w:lineRule="auto"/>
        <w:ind w:right="-40" w:firstLine="1133"/>
        <w:rPr>
          <w:rFonts w:ascii="Arial" w:eastAsia="Arial" w:hAnsi="Arial" w:cs="Arial"/>
        </w:rPr>
      </w:pPr>
      <w:bookmarkStart w:id="81" w:name="_2afmg28" w:colFirst="0" w:colLast="0"/>
      <w:bookmarkEnd w:id="81"/>
      <w:r>
        <w:rPr>
          <w:rFonts w:ascii="Arial" w:eastAsia="Arial" w:hAnsi="Arial" w:cs="Arial"/>
        </w:rPr>
        <w:t xml:space="preserve">Nanã Buruquê, conforme visto anteriormente, é a mais velha das Yabás e a primeira esposa de Oxalá, o Orixá responsável pela criação do mundo. Por ser a primeira Yabá, é considerada a portadora da sabedoria e experiência, em seu mito iorubá, apresentado por Azevedo (2010), ela é uma grande rainha matriarcal, poderosa e conhecedora de muitas magias, um dos seus feitos mais narrados foi ajudar Oxalá na criação, quando este não encontrava um elemento na natureza para dar vida ao ser humano, foi Nanã que, oferecendo o barro como matéria prima, fez </w:t>
      </w:r>
      <w:r>
        <w:rPr>
          <w:rFonts w:ascii="Arial" w:eastAsia="Arial" w:hAnsi="Arial" w:cs="Arial"/>
        </w:rPr>
        <w:lastRenderedPageBreak/>
        <w:t>com que os seres fossem moldados. Evidencia-se aqui, sua característica primordial de transformação, em que a terra se mistura com a água da criação, virando a lama que dá sustentação para delinear o homem e a mulher.</w:t>
      </w:r>
    </w:p>
    <w:p w:rsidR="00A73A09" w:rsidRDefault="000E1AC3">
      <w:pPr>
        <w:shd w:val="clear" w:color="auto" w:fill="FFFFFF"/>
        <w:spacing w:line="360" w:lineRule="auto"/>
        <w:ind w:right="-40" w:firstLine="1133"/>
        <w:rPr>
          <w:rFonts w:ascii="Arial" w:eastAsia="Arial" w:hAnsi="Arial" w:cs="Arial"/>
        </w:rPr>
      </w:pPr>
      <w:bookmarkStart w:id="82" w:name="_pkwqa1" w:colFirst="0" w:colLast="0"/>
      <w:bookmarkEnd w:id="82"/>
      <w:r>
        <w:rPr>
          <w:rFonts w:ascii="Arial" w:eastAsia="Arial" w:hAnsi="Arial" w:cs="Arial"/>
        </w:rPr>
        <w:t>Nesta lenda percebe-se uma identificação da imagem arquetípica de Nanã com o Mago, que é apresentado por Mark e Pearson (2001). A principal característica que essas autoras destacaram nesta personificação é o de conhecedor das leis fundamentais, que governam o funcionamento das coisas, aplicando esses princípios na prática, reforçando o atributo de mutação e renovação. Os magos, para Mark e Pearson (2001) estão na base das criações e envolvem rituais, usando da ciência, espiritualidade e psicologia para promover transformações.</w:t>
      </w:r>
    </w:p>
    <w:p w:rsidR="00A73A09" w:rsidRDefault="000E1AC3">
      <w:pPr>
        <w:shd w:val="clear" w:color="auto" w:fill="FFFFFF"/>
        <w:spacing w:line="360" w:lineRule="auto"/>
        <w:ind w:right="-40" w:firstLine="1133"/>
        <w:rPr>
          <w:rFonts w:ascii="Arial" w:eastAsia="Arial" w:hAnsi="Arial" w:cs="Arial"/>
        </w:rPr>
      </w:pPr>
      <w:bookmarkStart w:id="83" w:name="_39kk8xu" w:colFirst="0" w:colLast="0"/>
      <w:bookmarkEnd w:id="83"/>
      <w:r>
        <w:rPr>
          <w:rFonts w:ascii="Arial" w:eastAsia="Arial" w:hAnsi="Arial" w:cs="Arial"/>
        </w:rPr>
        <w:t>Essa Orixá rege a maturidade e conhecimento, logo, na Umbanda é procurada pelas médiuns que estão à procura de racionalidade para a tomada de decisões e conselhos objetivos, despertando a proximidade de Nanã em sua representação como Mago. Sua imagem simbólica é representada por uma senhora velha de rosto expressivo, nesse momento, quando é tomada como conselheira devido sua sabedoria, ela tem ressonância ao arquétipo também do Sábio, que para Vogler (2006) é como um mentor, que tem como função-chave ensinar e treinar o herói em sua jornada, essa personalidade passa credibilidade e está ligada aos estudos e a lógica.</w:t>
      </w:r>
    </w:p>
    <w:p w:rsidR="00A73A09" w:rsidRDefault="000E1AC3">
      <w:pPr>
        <w:shd w:val="clear" w:color="auto" w:fill="FFFFFF"/>
        <w:spacing w:line="360" w:lineRule="auto"/>
        <w:ind w:right="-40" w:firstLine="1133"/>
        <w:rPr>
          <w:rFonts w:ascii="Arial" w:eastAsia="Arial" w:hAnsi="Arial" w:cs="Arial"/>
        </w:rPr>
      </w:pPr>
      <w:bookmarkStart w:id="84" w:name="_1opuj5n" w:colFirst="0" w:colLast="0"/>
      <w:bookmarkEnd w:id="84"/>
      <w:r>
        <w:rPr>
          <w:rFonts w:ascii="Arial" w:eastAsia="Arial" w:hAnsi="Arial" w:cs="Arial"/>
        </w:rPr>
        <w:t xml:space="preserve">A canção </w:t>
      </w:r>
      <w:r>
        <w:rPr>
          <w:rFonts w:ascii="Arial" w:eastAsia="Arial" w:hAnsi="Arial" w:cs="Arial"/>
          <w:i/>
        </w:rPr>
        <w:t>Ponto de Nanã</w:t>
      </w:r>
      <w:r>
        <w:rPr>
          <w:rFonts w:ascii="Arial" w:eastAsia="Arial" w:hAnsi="Arial" w:cs="Arial"/>
          <w:i/>
          <w:vertAlign w:val="superscript"/>
        </w:rPr>
        <w:footnoteReference w:id="6"/>
      </w:r>
      <w:r>
        <w:rPr>
          <w:rFonts w:ascii="Arial" w:eastAsia="Arial" w:hAnsi="Arial" w:cs="Arial"/>
        </w:rPr>
        <w:t>, reproduzida por Mariene de Castro exemplifica as características marcante destas Yabá:</w:t>
      </w:r>
    </w:p>
    <w:p w:rsidR="00A73A09" w:rsidRDefault="00A73A09">
      <w:pPr>
        <w:shd w:val="clear" w:color="auto" w:fill="FFFFFF"/>
        <w:spacing w:line="360" w:lineRule="auto"/>
        <w:ind w:right="-40" w:firstLine="1133"/>
        <w:rPr>
          <w:rFonts w:ascii="Arial" w:eastAsia="Arial" w:hAnsi="Arial" w:cs="Arial"/>
        </w:rPr>
      </w:pPr>
      <w:bookmarkStart w:id="85" w:name="_48pi1tg" w:colFirst="0" w:colLast="0"/>
      <w:bookmarkEnd w:id="85"/>
    </w:p>
    <w:p w:rsidR="00A73A09" w:rsidRDefault="000E1AC3">
      <w:pPr>
        <w:shd w:val="clear" w:color="auto" w:fill="FFFFFF"/>
        <w:ind w:right="-40" w:firstLine="2267"/>
        <w:rPr>
          <w:rFonts w:ascii="Arial" w:eastAsia="Arial" w:hAnsi="Arial" w:cs="Arial"/>
          <w:sz w:val="20"/>
          <w:szCs w:val="20"/>
        </w:rPr>
      </w:pPr>
      <w:bookmarkStart w:id="86" w:name="_2nusc19" w:colFirst="0" w:colLast="0"/>
      <w:bookmarkEnd w:id="86"/>
      <w:r>
        <w:rPr>
          <w:rFonts w:ascii="Arial" w:eastAsia="Arial" w:hAnsi="Arial" w:cs="Arial"/>
          <w:sz w:val="20"/>
          <w:szCs w:val="20"/>
        </w:rPr>
        <w:t>Ela vem ao som da chuva</w:t>
      </w:r>
    </w:p>
    <w:p w:rsidR="00A73A09" w:rsidRDefault="000E1AC3">
      <w:pPr>
        <w:shd w:val="clear" w:color="auto" w:fill="FFFFFF"/>
        <w:ind w:right="-40" w:firstLine="2267"/>
        <w:rPr>
          <w:rFonts w:ascii="Arial" w:eastAsia="Arial" w:hAnsi="Arial" w:cs="Arial"/>
          <w:sz w:val="20"/>
          <w:szCs w:val="20"/>
        </w:rPr>
      </w:pPr>
      <w:bookmarkStart w:id="87" w:name="_1302m92" w:colFirst="0" w:colLast="0"/>
      <w:bookmarkEnd w:id="87"/>
      <w:r>
        <w:rPr>
          <w:rFonts w:ascii="Arial" w:eastAsia="Arial" w:hAnsi="Arial" w:cs="Arial"/>
          <w:sz w:val="20"/>
          <w:szCs w:val="20"/>
        </w:rPr>
        <w:t>Dançando devagar seu ijexá</w:t>
      </w:r>
    </w:p>
    <w:p w:rsidR="00A73A09" w:rsidRDefault="000E1AC3">
      <w:pPr>
        <w:shd w:val="clear" w:color="auto" w:fill="FFFFFF"/>
        <w:ind w:right="-40" w:firstLine="2267"/>
        <w:rPr>
          <w:rFonts w:ascii="Arial" w:eastAsia="Arial" w:hAnsi="Arial" w:cs="Arial"/>
          <w:sz w:val="20"/>
          <w:szCs w:val="20"/>
        </w:rPr>
      </w:pPr>
      <w:bookmarkStart w:id="88" w:name="_3mzq4wv" w:colFirst="0" w:colLast="0"/>
      <w:bookmarkEnd w:id="88"/>
      <w:r>
        <w:rPr>
          <w:rFonts w:ascii="Arial" w:eastAsia="Arial" w:hAnsi="Arial" w:cs="Arial"/>
          <w:sz w:val="20"/>
          <w:szCs w:val="20"/>
        </w:rPr>
        <w:t>Senhora da Candelária, abá</w:t>
      </w:r>
    </w:p>
    <w:p w:rsidR="00A73A09" w:rsidRDefault="000E1AC3">
      <w:pPr>
        <w:shd w:val="clear" w:color="auto" w:fill="FFFFFF"/>
        <w:ind w:right="-40" w:firstLine="2267"/>
        <w:rPr>
          <w:rFonts w:ascii="Arial" w:eastAsia="Arial" w:hAnsi="Arial" w:cs="Arial"/>
          <w:sz w:val="20"/>
          <w:szCs w:val="20"/>
        </w:rPr>
      </w:pPr>
      <w:bookmarkStart w:id="89" w:name="_2250f4o" w:colFirst="0" w:colLast="0"/>
      <w:bookmarkEnd w:id="89"/>
      <w:r>
        <w:rPr>
          <w:rFonts w:ascii="Arial" w:eastAsia="Arial" w:hAnsi="Arial" w:cs="Arial"/>
          <w:sz w:val="20"/>
          <w:szCs w:val="20"/>
        </w:rPr>
        <w:t>Pra toda a sua nação iorubá</w:t>
      </w:r>
    </w:p>
    <w:p w:rsidR="00A73A09" w:rsidRDefault="000E1AC3">
      <w:pPr>
        <w:shd w:val="clear" w:color="auto" w:fill="FFFFFF"/>
        <w:ind w:right="-40" w:firstLine="2267"/>
        <w:rPr>
          <w:rFonts w:ascii="Arial" w:eastAsia="Arial" w:hAnsi="Arial" w:cs="Arial"/>
          <w:sz w:val="20"/>
          <w:szCs w:val="20"/>
        </w:rPr>
      </w:pPr>
      <w:bookmarkStart w:id="90" w:name="_haapch" w:colFirst="0" w:colLast="0"/>
      <w:bookmarkEnd w:id="90"/>
      <w:r>
        <w:rPr>
          <w:rFonts w:ascii="Arial" w:eastAsia="Arial" w:hAnsi="Arial" w:cs="Arial"/>
          <w:sz w:val="20"/>
          <w:szCs w:val="20"/>
        </w:rPr>
        <w:t>Oxumarê me deu dois barajás</w:t>
      </w:r>
    </w:p>
    <w:p w:rsidR="00A73A09" w:rsidRDefault="000E1AC3">
      <w:pPr>
        <w:shd w:val="clear" w:color="auto" w:fill="FFFFFF"/>
        <w:ind w:right="-40" w:firstLine="2267"/>
        <w:rPr>
          <w:rFonts w:ascii="Arial" w:eastAsia="Arial" w:hAnsi="Arial" w:cs="Arial"/>
          <w:sz w:val="20"/>
          <w:szCs w:val="20"/>
        </w:rPr>
      </w:pPr>
      <w:bookmarkStart w:id="91" w:name="_319y80a" w:colFirst="0" w:colLast="0"/>
      <w:bookmarkEnd w:id="91"/>
      <w:r>
        <w:rPr>
          <w:rFonts w:ascii="Arial" w:eastAsia="Arial" w:hAnsi="Arial" w:cs="Arial"/>
          <w:sz w:val="20"/>
          <w:szCs w:val="20"/>
        </w:rPr>
        <w:t>Pra festa de Nanã</w:t>
      </w:r>
    </w:p>
    <w:p w:rsidR="00A73A09" w:rsidRDefault="000E1AC3">
      <w:pPr>
        <w:shd w:val="clear" w:color="auto" w:fill="FFFFFF"/>
        <w:ind w:right="-40" w:firstLine="2267"/>
        <w:rPr>
          <w:rFonts w:ascii="Arial" w:eastAsia="Arial" w:hAnsi="Arial" w:cs="Arial"/>
          <w:sz w:val="20"/>
          <w:szCs w:val="20"/>
        </w:rPr>
      </w:pPr>
      <w:bookmarkStart w:id="92" w:name="_1gf8i83" w:colFirst="0" w:colLast="0"/>
      <w:bookmarkEnd w:id="92"/>
      <w:r>
        <w:rPr>
          <w:rFonts w:ascii="Arial" w:eastAsia="Arial" w:hAnsi="Arial" w:cs="Arial"/>
          <w:sz w:val="20"/>
          <w:szCs w:val="20"/>
        </w:rPr>
        <w:t>A velha deusa das águas</w:t>
      </w:r>
    </w:p>
    <w:p w:rsidR="00A73A09" w:rsidRDefault="00A73A09">
      <w:pPr>
        <w:shd w:val="clear" w:color="auto" w:fill="FFFFFF"/>
        <w:spacing w:line="360" w:lineRule="auto"/>
        <w:ind w:right="-40"/>
        <w:rPr>
          <w:rFonts w:ascii="Arial" w:eastAsia="Arial" w:hAnsi="Arial" w:cs="Arial"/>
        </w:rPr>
      </w:pPr>
      <w:bookmarkStart w:id="93" w:name="_40ew0vw" w:colFirst="0" w:colLast="0"/>
      <w:bookmarkEnd w:id="93"/>
    </w:p>
    <w:p w:rsidR="00A73A09" w:rsidRDefault="000E1AC3">
      <w:pPr>
        <w:shd w:val="clear" w:color="auto" w:fill="FFFFFF"/>
        <w:spacing w:line="360" w:lineRule="auto"/>
        <w:ind w:right="-40" w:firstLine="1133"/>
        <w:rPr>
          <w:rFonts w:ascii="Arial" w:eastAsia="Arial" w:hAnsi="Arial" w:cs="Arial"/>
        </w:rPr>
      </w:pPr>
      <w:bookmarkStart w:id="94" w:name="_2fk6b3p" w:colFirst="0" w:colLast="0"/>
      <w:bookmarkEnd w:id="94"/>
      <w:r>
        <w:rPr>
          <w:rFonts w:ascii="Arial" w:eastAsia="Arial" w:hAnsi="Arial" w:cs="Arial"/>
        </w:rPr>
        <w:t xml:space="preserve">O ponto cantado relata as particularidades de Nanã, como paciência ao dançar devagar, que reforça o processo de transformação atrelado a essa Yabá, ressaltando que esse é um processo lento, que demanda conhecimento. No imaginário </w:t>
      </w:r>
      <w:r>
        <w:rPr>
          <w:rFonts w:ascii="Arial" w:eastAsia="Arial" w:hAnsi="Arial" w:cs="Arial"/>
        </w:rPr>
        <w:lastRenderedPageBreak/>
        <w:t>popular suas características são similares às do Mago, Mark e Pearson (2001) afirmam que qualquer arquétipo pode se expressar em uma pessoa seja qual for a idade, dessa forma, uma criança em processo de aprendizagem e uma mulher adulta à procura de conselhos podem se identificar com Nanã, pois o inconsciente de ambas reconhecem nela os atributos do Mago, sendo eles o conhecimento e a renovação.</w:t>
      </w:r>
    </w:p>
    <w:p w:rsidR="00A73A09" w:rsidRDefault="00A73A09">
      <w:pPr>
        <w:shd w:val="clear" w:color="auto" w:fill="FFFFFF"/>
        <w:spacing w:line="360" w:lineRule="auto"/>
        <w:ind w:right="-40" w:firstLine="1133"/>
        <w:rPr>
          <w:rFonts w:ascii="Arial" w:eastAsia="Arial" w:hAnsi="Arial" w:cs="Arial"/>
        </w:rPr>
      </w:pPr>
      <w:bookmarkStart w:id="95" w:name="_tkps93dsarl0" w:colFirst="0" w:colLast="0"/>
      <w:bookmarkStart w:id="96" w:name="_xr12qnn6j4s5" w:colFirst="0" w:colLast="0"/>
      <w:bookmarkStart w:id="97" w:name="_upglbi" w:colFirst="0" w:colLast="0"/>
      <w:bookmarkEnd w:id="95"/>
      <w:bookmarkEnd w:id="96"/>
      <w:bookmarkEnd w:id="97"/>
    </w:p>
    <w:p w:rsidR="00A73A09" w:rsidRDefault="000E1AC3" w:rsidP="000E1AC3">
      <w:pPr>
        <w:shd w:val="clear" w:color="auto" w:fill="FFFFFF"/>
        <w:spacing w:line="360" w:lineRule="auto"/>
        <w:ind w:right="-40"/>
        <w:rPr>
          <w:rFonts w:ascii="Arial" w:eastAsia="Arial" w:hAnsi="Arial" w:cs="Arial"/>
        </w:rPr>
      </w:pPr>
      <w:bookmarkStart w:id="98" w:name="_3ep43zb" w:colFirst="0" w:colLast="0"/>
      <w:bookmarkEnd w:id="98"/>
      <w:r>
        <w:rPr>
          <w:rFonts w:ascii="Arial" w:eastAsia="Arial" w:hAnsi="Arial" w:cs="Arial"/>
        </w:rPr>
        <w:t>3.2 IANSÃ: A GUERREIRA ENTRE AS YABÁS</w:t>
      </w:r>
    </w:p>
    <w:p w:rsidR="00A73A09" w:rsidRDefault="00A73A09">
      <w:pPr>
        <w:shd w:val="clear" w:color="auto" w:fill="FFFFFF"/>
        <w:spacing w:line="360" w:lineRule="auto"/>
        <w:ind w:right="-40" w:firstLine="1133"/>
        <w:rPr>
          <w:rFonts w:ascii="Arial" w:eastAsia="Arial" w:hAnsi="Arial" w:cs="Arial"/>
        </w:rPr>
      </w:pPr>
      <w:bookmarkStart w:id="99" w:name="_1tuee74" w:colFirst="0" w:colLast="0"/>
      <w:bookmarkEnd w:id="99"/>
    </w:p>
    <w:p w:rsidR="00A73A09" w:rsidRDefault="000E1AC3">
      <w:pPr>
        <w:shd w:val="clear" w:color="auto" w:fill="FFFFFF"/>
        <w:spacing w:line="360" w:lineRule="auto"/>
        <w:ind w:right="-40" w:firstLine="1133"/>
        <w:rPr>
          <w:rFonts w:ascii="Arial" w:eastAsia="Arial" w:hAnsi="Arial" w:cs="Arial"/>
        </w:rPr>
      </w:pPr>
      <w:bookmarkStart w:id="100" w:name="_4du1wux" w:colFirst="0" w:colLast="0"/>
      <w:bookmarkEnd w:id="100"/>
      <w:r>
        <w:rPr>
          <w:rFonts w:ascii="Arial" w:eastAsia="Arial" w:hAnsi="Arial" w:cs="Arial"/>
        </w:rPr>
        <w:t xml:space="preserve">Iansã irradia vibrações poderosas, por ser ela a senhora das tempestades e trovões, trabalhando à margem das leis e consciência. Barbosa Júnior (2014) apresenta essa Orixá como a responsável em conduzir os espíritos desencarnados (eguns) para outros planos, por ser seu filho, Egungun, o responsável pelo mundo dos mortos. Considerada uma Yabá de temperamento forte é chamada de guerreira, levando consigo sua espada e raio. Arlindo Cruz, na canção </w:t>
      </w:r>
      <w:r>
        <w:rPr>
          <w:rFonts w:ascii="Arial" w:eastAsia="Arial" w:hAnsi="Arial" w:cs="Arial"/>
          <w:i/>
        </w:rPr>
        <w:t>Iansã</w:t>
      </w:r>
      <w:r>
        <w:rPr>
          <w:rFonts w:ascii="Arial" w:eastAsia="Arial" w:hAnsi="Arial" w:cs="Arial"/>
          <w:i/>
          <w:vertAlign w:val="superscript"/>
        </w:rPr>
        <w:footnoteReference w:id="7"/>
      </w:r>
      <w:r>
        <w:rPr>
          <w:rFonts w:ascii="Arial" w:eastAsia="Arial" w:hAnsi="Arial" w:cs="Arial"/>
        </w:rPr>
        <w:t xml:space="preserve"> em homenagem à Yabá ressalta suas características:</w:t>
      </w:r>
    </w:p>
    <w:p w:rsidR="00A73A09" w:rsidRDefault="00A73A09">
      <w:pPr>
        <w:shd w:val="clear" w:color="auto" w:fill="FFFFFF"/>
        <w:spacing w:line="360" w:lineRule="auto"/>
        <w:ind w:right="-40" w:firstLine="2267"/>
        <w:rPr>
          <w:rFonts w:ascii="Arial" w:eastAsia="Arial" w:hAnsi="Arial" w:cs="Arial"/>
        </w:rPr>
      </w:pPr>
      <w:bookmarkStart w:id="101" w:name="_2szc72q" w:colFirst="0" w:colLast="0"/>
      <w:bookmarkEnd w:id="101"/>
    </w:p>
    <w:p w:rsidR="00A73A09" w:rsidRDefault="000E1AC3">
      <w:pPr>
        <w:shd w:val="clear" w:color="auto" w:fill="FFFFFF"/>
        <w:ind w:right="-40" w:firstLine="2267"/>
        <w:rPr>
          <w:rFonts w:ascii="Arial" w:eastAsia="Arial" w:hAnsi="Arial" w:cs="Arial"/>
          <w:sz w:val="20"/>
          <w:szCs w:val="20"/>
        </w:rPr>
      </w:pPr>
      <w:bookmarkStart w:id="102" w:name="_184mhaj" w:colFirst="0" w:colLast="0"/>
      <w:bookmarkEnd w:id="102"/>
      <w:r>
        <w:rPr>
          <w:rFonts w:ascii="Arial" w:eastAsia="Arial" w:hAnsi="Arial" w:cs="Arial"/>
          <w:sz w:val="20"/>
          <w:szCs w:val="20"/>
        </w:rPr>
        <w:t>Iansã guerreira</w:t>
      </w:r>
    </w:p>
    <w:p w:rsidR="00A73A09" w:rsidRDefault="000E1AC3">
      <w:pPr>
        <w:shd w:val="clear" w:color="auto" w:fill="FFFFFF"/>
        <w:ind w:right="-40" w:firstLine="2267"/>
        <w:rPr>
          <w:rFonts w:ascii="Arial" w:eastAsia="Arial" w:hAnsi="Arial" w:cs="Arial"/>
          <w:sz w:val="20"/>
          <w:szCs w:val="20"/>
        </w:rPr>
      </w:pPr>
      <w:bookmarkStart w:id="103" w:name="_3s49zyc" w:colFirst="0" w:colLast="0"/>
      <w:bookmarkEnd w:id="103"/>
      <w:r>
        <w:rPr>
          <w:rFonts w:ascii="Arial" w:eastAsia="Arial" w:hAnsi="Arial" w:cs="Arial"/>
          <w:sz w:val="20"/>
          <w:szCs w:val="20"/>
        </w:rPr>
        <w:t>Rainha dos raios e da tempestade</w:t>
      </w:r>
    </w:p>
    <w:p w:rsidR="00A73A09" w:rsidRDefault="000E1AC3">
      <w:pPr>
        <w:shd w:val="clear" w:color="auto" w:fill="FFFFFF"/>
        <w:ind w:right="-40" w:firstLine="2267"/>
        <w:rPr>
          <w:rFonts w:ascii="Arial" w:eastAsia="Arial" w:hAnsi="Arial" w:cs="Arial"/>
          <w:sz w:val="20"/>
          <w:szCs w:val="20"/>
        </w:rPr>
      </w:pPr>
      <w:bookmarkStart w:id="104" w:name="_279ka65" w:colFirst="0" w:colLast="0"/>
      <w:bookmarkEnd w:id="104"/>
      <w:r>
        <w:rPr>
          <w:rFonts w:ascii="Arial" w:eastAsia="Arial" w:hAnsi="Arial" w:cs="Arial"/>
          <w:sz w:val="20"/>
          <w:szCs w:val="20"/>
        </w:rPr>
        <w:t>Leve pra longe a maldade</w:t>
      </w:r>
    </w:p>
    <w:p w:rsidR="00A73A09" w:rsidRDefault="000E1AC3">
      <w:pPr>
        <w:shd w:val="clear" w:color="auto" w:fill="FFFFFF"/>
        <w:ind w:right="-40" w:firstLine="2267"/>
        <w:rPr>
          <w:rFonts w:ascii="Arial" w:eastAsia="Arial" w:hAnsi="Arial" w:cs="Arial"/>
          <w:sz w:val="20"/>
          <w:szCs w:val="20"/>
        </w:rPr>
      </w:pPr>
      <w:bookmarkStart w:id="105" w:name="_meukdy" w:colFirst="0" w:colLast="0"/>
      <w:bookmarkEnd w:id="105"/>
      <w:r>
        <w:rPr>
          <w:rFonts w:ascii="Arial" w:eastAsia="Arial" w:hAnsi="Arial" w:cs="Arial"/>
          <w:sz w:val="20"/>
          <w:szCs w:val="20"/>
        </w:rPr>
        <w:t>Pra que a gente possa então cantar em paz</w:t>
      </w:r>
    </w:p>
    <w:p w:rsidR="00A73A09" w:rsidRDefault="000E1AC3">
      <w:pPr>
        <w:shd w:val="clear" w:color="auto" w:fill="FFFFFF"/>
        <w:ind w:right="-40" w:firstLine="2267"/>
        <w:rPr>
          <w:rFonts w:ascii="Arial" w:eastAsia="Arial" w:hAnsi="Arial" w:cs="Arial"/>
          <w:sz w:val="20"/>
          <w:szCs w:val="20"/>
        </w:rPr>
      </w:pPr>
      <w:bookmarkStart w:id="106" w:name="_36ei31r" w:colFirst="0" w:colLast="0"/>
      <w:bookmarkEnd w:id="106"/>
      <w:r>
        <w:rPr>
          <w:rFonts w:ascii="Arial" w:eastAsia="Arial" w:hAnsi="Arial" w:cs="Arial"/>
          <w:sz w:val="20"/>
          <w:szCs w:val="20"/>
        </w:rPr>
        <w:t>Cheio de felicidade</w:t>
      </w:r>
    </w:p>
    <w:p w:rsidR="00A73A09" w:rsidRDefault="00A73A09">
      <w:pPr>
        <w:shd w:val="clear" w:color="auto" w:fill="FFFFFF"/>
        <w:spacing w:line="360" w:lineRule="auto"/>
        <w:ind w:right="-40" w:firstLine="1133"/>
        <w:rPr>
          <w:rFonts w:ascii="Arial" w:eastAsia="Arial" w:hAnsi="Arial" w:cs="Arial"/>
        </w:rPr>
      </w:pPr>
      <w:bookmarkStart w:id="107" w:name="_1ljsd9k" w:colFirst="0" w:colLast="0"/>
      <w:bookmarkEnd w:id="107"/>
    </w:p>
    <w:p w:rsidR="00A73A09" w:rsidRDefault="000E1AC3">
      <w:pPr>
        <w:shd w:val="clear" w:color="auto" w:fill="FFFFFF"/>
        <w:spacing w:line="360" w:lineRule="auto"/>
        <w:ind w:right="-40" w:firstLine="1133"/>
        <w:rPr>
          <w:rFonts w:ascii="Arial" w:eastAsia="Arial" w:hAnsi="Arial" w:cs="Arial"/>
        </w:rPr>
      </w:pPr>
      <w:bookmarkStart w:id="108" w:name="_45jfvxd" w:colFirst="0" w:colLast="0"/>
      <w:bookmarkEnd w:id="108"/>
      <w:r>
        <w:rPr>
          <w:rFonts w:ascii="Arial" w:eastAsia="Arial" w:hAnsi="Arial" w:cs="Arial"/>
        </w:rPr>
        <w:t>Esse Orixá feminino tem em sua personalidade traços que se assemelham ao arquétipo do Herói, como bravura, superação e honra, representado na música no momento em que Iansã, em um ato de coragem, leva para longe o mal, prevalecendo assim, a paz. Segundo Vogler (2006) a raiz da ideia de Herói está ligada a um sacrifício de si mesmo, com objetivo de seguir seus ideais, saindo da realidade limitante para constantes mudanças que o levam ao triunfo e a um mundo melhor.</w:t>
      </w:r>
    </w:p>
    <w:p w:rsidR="00A73A09" w:rsidRDefault="000E1AC3">
      <w:pPr>
        <w:shd w:val="clear" w:color="auto" w:fill="FFFFFF"/>
        <w:spacing w:line="360" w:lineRule="auto"/>
        <w:ind w:right="-40" w:firstLine="1133"/>
        <w:rPr>
          <w:rFonts w:ascii="Arial" w:eastAsia="Arial" w:hAnsi="Arial" w:cs="Arial"/>
        </w:rPr>
      </w:pPr>
      <w:bookmarkStart w:id="109" w:name="_2koq656" w:colFirst="0" w:colLast="0"/>
      <w:bookmarkEnd w:id="109"/>
      <w:r>
        <w:rPr>
          <w:rFonts w:ascii="Arial" w:eastAsia="Arial" w:hAnsi="Arial" w:cs="Arial"/>
        </w:rPr>
        <w:t xml:space="preserve">As mulheres frequentadoras da Umbanda se identificam com a força e coragem desta Yabá, nesse momento o inconsciente reconhece estes traços como sendo típicos do Herói. Em suas lendas, Iansã quando exerce a função maternal deixa seus filhos para lutar, superando as adversidades em busca da justiça e do bem maior, </w:t>
      </w:r>
      <w:r>
        <w:rPr>
          <w:rFonts w:ascii="Arial" w:eastAsia="Arial" w:hAnsi="Arial" w:cs="Arial"/>
        </w:rPr>
        <w:lastRenderedPageBreak/>
        <w:t xml:space="preserve">sendo um comparativo ao cotidiano moderno, em que as mães deixam seus filhos para exercer seu trabalho, ou as mulheres em busca dos seus direitos igualitários, assim como o Orixá, ambas se dedicam a atitudes heroicas. </w:t>
      </w:r>
    </w:p>
    <w:p w:rsidR="00A73A09" w:rsidRDefault="000E1AC3">
      <w:pPr>
        <w:shd w:val="clear" w:color="auto" w:fill="FFFFFF"/>
        <w:spacing w:line="360" w:lineRule="auto"/>
        <w:ind w:right="-40" w:firstLine="1133"/>
        <w:rPr>
          <w:rFonts w:ascii="Arial" w:eastAsia="Arial" w:hAnsi="Arial" w:cs="Arial"/>
        </w:rPr>
      </w:pPr>
      <w:bookmarkStart w:id="110" w:name="_zu0gcz" w:colFirst="0" w:colLast="0"/>
      <w:bookmarkEnd w:id="110"/>
      <w:r>
        <w:rPr>
          <w:rFonts w:ascii="Arial" w:eastAsia="Arial" w:hAnsi="Arial" w:cs="Arial"/>
        </w:rPr>
        <w:t>Em algumas narrativas ela está relacionada ao seu marido Xangô, o justiceiro, porém a identidade de independência permanece. Barbosa Júnior (2014) afirma que a liberdade do vento é considerada superior à vaidade, manifestando assim o arquétipo do Explorador, que sente realização em aventuras que permitam o encontro consigo mesmo. Mark e Pearson (2001) apresentam essa personalidade como alguém insatisfeito, que está em busca de um lugar melhor, sem limitantes para sua jornada.</w:t>
      </w:r>
    </w:p>
    <w:p w:rsidR="00A73A09" w:rsidRDefault="000E1AC3">
      <w:pPr>
        <w:shd w:val="clear" w:color="auto" w:fill="FFFFFF"/>
        <w:spacing w:line="360" w:lineRule="auto"/>
        <w:ind w:right="-40" w:firstLine="1133"/>
        <w:rPr>
          <w:rFonts w:ascii="Arial" w:eastAsia="Arial" w:hAnsi="Arial" w:cs="Arial"/>
        </w:rPr>
      </w:pPr>
      <w:bookmarkStart w:id="111" w:name="_3jtnz0s" w:colFirst="0" w:colLast="0"/>
      <w:bookmarkEnd w:id="111"/>
      <w:r>
        <w:rPr>
          <w:rFonts w:ascii="Arial" w:eastAsia="Arial" w:hAnsi="Arial" w:cs="Arial"/>
        </w:rPr>
        <w:t>Jung (2002) explica que os arquétipos são flexíveis, podendo ter em uma mesma personalidade a projeção de dois ou mais arquétipos, que se manifestam de acordo o momento vivenciado. Dessa forma, mesmo com projeção do Explorador em momentos mencionados no mito de Iansã, predomina-se os padrões que determinam o Herói como arquétipo desta Yabá. As médiuns que se conectam com a personalidade de Iansã são ditas como audaciosas e corajosas, pois assim como a Orixá, elas lutam por sua independência e estão diretamente ligadas em causas para defender os indefesos, confirmando assim a personificação do herói.</w:t>
      </w:r>
    </w:p>
    <w:p w:rsidR="00A73A09" w:rsidRDefault="00A73A09">
      <w:pPr>
        <w:shd w:val="clear" w:color="auto" w:fill="FFFFFF"/>
        <w:spacing w:line="360" w:lineRule="auto"/>
        <w:ind w:right="-40"/>
        <w:rPr>
          <w:rFonts w:ascii="Arial" w:eastAsia="Arial" w:hAnsi="Arial" w:cs="Arial"/>
        </w:rPr>
      </w:pPr>
    </w:p>
    <w:p w:rsidR="00A73A09" w:rsidRDefault="000E1AC3" w:rsidP="000E1AC3">
      <w:pPr>
        <w:shd w:val="clear" w:color="auto" w:fill="FFFFFF"/>
        <w:spacing w:line="360" w:lineRule="auto"/>
        <w:ind w:right="-40"/>
        <w:rPr>
          <w:rFonts w:ascii="Arial" w:eastAsia="Arial" w:hAnsi="Arial" w:cs="Arial"/>
        </w:rPr>
      </w:pPr>
      <w:bookmarkStart w:id="112" w:name="_1yyy98l" w:colFirst="0" w:colLast="0"/>
      <w:bookmarkEnd w:id="112"/>
      <w:r>
        <w:rPr>
          <w:rFonts w:ascii="Arial" w:eastAsia="Arial" w:hAnsi="Arial" w:cs="Arial"/>
        </w:rPr>
        <w:t xml:space="preserve">3.3 IEMANJÁ: ORIXÁ MAIS CULTUADA DO BRASIL </w:t>
      </w:r>
    </w:p>
    <w:p w:rsidR="00A73A09" w:rsidRDefault="00A73A09">
      <w:pPr>
        <w:shd w:val="clear" w:color="auto" w:fill="FFFFFF"/>
        <w:spacing w:line="360" w:lineRule="auto"/>
        <w:ind w:right="-40" w:firstLine="1133"/>
        <w:rPr>
          <w:rFonts w:ascii="Arial" w:eastAsia="Arial" w:hAnsi="Arial" w:cs="Arial"/>
        </w:rPr>
      </w:pPr>
      <w:bookmarkStart w:id="113" w:name="_4iylrwe" w:colFirst="0" w:colLast="0"/>
      <w:bookmarkEnd w:id="113"/>
    </w:p>
    <w:p w:rsidR="00A73A09" w:rsidRDefault="000E1AC3">
      <w:pPr>
        <w:shd w:val="clear" w:color="auto" w:fill="FFFFFF"/>
        <w:spacing w:line="360" w:lineRule="auto"/>
        <w:ind w:right="-40" w:firstLine="1133"/>
        <w:rPr>
          <w:rFonts w:ascii="Arial" w:eastAsia="Arial" w:hAnsi="Arial" w:cs="Arial"/>
        </w:rPr>
      </w:pPr>
      <w:bookmarkStart w:id="114" w:name="_2y3w247" w:colFirst="0" w:colLast="0"/>
      <w:bookmarkEnd w:id="114"/>
      <w:r>
        <w:rPr>
          <w:rFonts w:ascii="Arial" w:eastAsia="Arial" w:hAnsi="Arial" w:cs="Arial"/>
        </w:rPr>
        <w:t>Conhecida como a rainha das águas no imaginário popular, Iemanjá também é tida como mãe, enquanto Nanã Buruquê é considerada a criadora dos homens, Iemanjá é a que gerou os Orixás. Na obra de Azevedo (2010) é relatado que os negros africanos diziam que essa Yabá cuidava deles por ser mãe zelosa e protetora. Ela é responsável pela cabeça dos bebês e pela união da família, representada nas narrativas iorubá, em que Iemanjá é representada de forma maternal.</w:t>
      </w:r>
    </w:p>
    <w:p w:rsidR="00A73A09" w:rsidRDefault="000E1AC3">
      <w:pPr>
        <w:shd w:val="clear" w:color="auto" w:fill="FFFFFF"/>
        <w:spacing w:line="360" w:lineRule="auto"/>
        <w:ind w:right="-40" w:firstLine="1133"/>
        <w:rPr>
          <w:rFonts w:ascii="Arial" w:eastAsia="Arial" w:hAnsi="Arial" w:cs="Arial"/>
        </w:rPr>
      </w:pPr>
      <w:bookmarkStart w:id="115" w:name="_1d96cc0" w:colFirst="0" w:colLast="0"/>
      <w:bookmarkEnd w:id="115"/>
      <w:r>
        <w:rPr>
          <w:rFonts w:ascii="Arial" w:eastAsia="Arial" w:hAnsi="Arial" w:cs="Arial"/>
        </w:rPr>
        <w:t xml:space="preserve">Esse arquétipo é apresentado por Jung (2002) como a Grande Mãe que, para ele, possui uma variedade incalculável de aspectos, sendo a mais louvada e o primeiro arquétipo que o inconsciente reconhece, pois declara que a mãe não é </w:t>
      </w:r>
      <w:r>
        <w:rPr>
          <w:rFonts w:ascii="Arial" w:eastAsia="Arial" w:hAnsi="Arial" w:cs="Arial"/>
        </w:rPr>
        <w:lastRenderedPageBreak/>
        <w:t xml:space="preserve">apenas a condição prévia física, mas também psíquica da criança. Eliade (2000) afirma que a Grande Mãe é encontrada em mitos que expressam o surgimento de algo ou nascimento divino, a mãe pode ser representada de três formas, a pessoa, geradora ou a pessoa que assume e herda essa imagem, no caso de Iemanjá ela é a geradora dos Orixás e a que herda os aspectos maternais perante as mulheres que a levam como o símbolo de mãe defensora. </w:t>
      </w:r>
    </w:p>
    <w:p w:rsidR="00A73A09" w:rsidRDefault="000E1AC3">
      <w:pPr>
        <w:shd w:val="clear" w:color="auto" w:fill="FFFFFF"/>
        <w:spacing w:line="360" w:lineRule="auto"/>
        <w:ind w:right="-40" w:firstLine="1133"/>
        <w:rPr>
          <w:rFonts w:ascii="Arial" w:eastAsia="Arial" w:hAnsi="Arial" w:cs="Arial"/>
        </w:rPr>
      </w:pPr>
      <w:bookmarkStart w:id="116" w:name="_3x8tuzt" w:colFirst="0" w:colLast="0"/>
      <w:bookmarkEnd w:id="116"/>
      <w:r>
        <w:rPr>
          <w:rFonts w:ascii="Arial" w:eastAsia="Arial" w:hAnsi="Arial" w:cs="Arial"/>
        </w:rPr>
        <w:t xml:space="preserve">Em uma das lendas apresentadas por Barbosa Júnior (2014), ele afirma que Iemanjá tem como ponto da natureza o mar, sendo nomeada por Olorum como a responsável por cuidar e proteger as praias, tendo assim o controle sobre as ondas. Por ser associada ao mar, os pescadores entregam na praia oferendas para ela, a fim de que sejam protegidos. O ritual atualmente ganhou mais adeptos, no dia dois de fevereiro, é de costume que as pessoas se reúnam para prestigiar Iemanjá. Essa narrativa também está presente no canto </w:t>
      </w:r>
      <w:r>
        <w:rPr>
          <w:rFonts w:ascii="Arial" w:eastAsia="Arial" w:hAnsi="Arial" w:cs="Arial"/>
          <w:i/>
        </w:rPr>
        <w:t>Dois de Fevereiro</w:t>
      </w:r>
      <w:r>
        <w:rPr>
          <w:rFonts w:ascii="Arial" w:eastAsia="Arial" w:hAnsi="Arial" w:cs="Arial"/>
          <w:i/>
          <w:vertAlign w:val="superscript"/>
        </w:rPr>
        <w:footnoteReference w:id="8"/>
      </w:r>
      <w:r>
        <w:rPr>
          <w:rFonts w:ascii="Arial" w:eastAsia="Arial" w:hAnsi="Arial" w:cs="Arial"/>
        </w:rPr>
        <w:t>, de Dorival Caymmi:</w:t>
      </w:r>
    </w:p>
    <w:p w:rsidR="00A73A09" w:rsidRDefault="00A73A09">
      <w:pPr>
        <w:shd w:val="clear" w:color="auto" w:fill="FFFFFF"/>
        <w:ind w:right="-40" w:firstLine="2267"/>
        <w:rPr>
          <w:rFonts w:ascii="Arial" w:eastAsia="Arial" w:hAnsi="Arial" w:cs="Arial"/>
          <w:sz w:val="20"/>
          <w:szCs w:val="20"/>
        </w:rPr>
      </w:pPr>
      <w:bookmarkStart w:id="117" w:name="_2ce457m" w:colFirst="0" w:colLast="0"/>
      <w:bookmarkEnd w:id="117"/>
    </w:p>
    <w:p w:rsidR="00A73A09" w:rsidRDefault="000E1AC3">
      <w:pPr>
        <w:shd w:val="clear" w:color="auto" w:fill="FFFFFF"/>
        <w:ind w:right="-40" w:firstLine="2267"/>
        <w:rPr>
          <w:rFonts w:ascii="Arial" w:eastAsia="Arial" w:hAnsi="Arial" w:cs="Arial"/>
          <w:sz w:val="20"/>
          <w:szCs w:val="20"/>
        </w:rPr>
      </w:pPr>
      <w:bookmarkStart w:id="118" w:name="_rjefff" w:colFirst="0" w:colLast="0"/>
      <w:bookmarkEnd w:id="118"/>
      <w:r>
        <w:rPr>
          <w:rFonts w:ascii="Arial" w:eastAsia="Arial" w:hAnsi="Arial" w:cs="Arial"/>
          <w:sz w:val="20"/>
          <w:szCs w:val="20"/>
        </w:rPr>
        <w:t>Dia dois de fevereiro</w:t>
      </w:r>
    </w:p>
    <w:p w:rsidR="00A73A09" w:rsidRDefault="000E1AC3">
      <w:pPr>
        <w:shd w:val="clear" w:color="auto" w:fill="FFFFFF"/>
        <w:ind w:right="-40" w:firstLine="2267"/>
        <w:rPr>
          <w:rFonts w:ascii="Arial" w:eastAsia="Arial" w:hAnsi="Arial" w:cs="Arial"/>
          <w:sz w:val="20"/>
          <w:szCs w:val="20"/>
        </w:rPr>
      </w:pPr>
      <w:bookmarkStart w:id="119" w:name="_3bj1y38" w:colFirst="0" w:colLast="0"/>
      <w:bookmarkEnd w:id="119"/>
      <w:r>
        <w:rPr>
          <w:rFonts w:ascii="Arial" w:eastAsia="Arial" w:hAnsi="Arial" w:cs="Arial"/>
          <w:sz w:val="20"/>
          <w:szCs w:val="20"/>
        </w:rPr>
        <w:t>Dia de festa no mar</w:t>
      </w:r>
    </w:p>
    <w:p w:rsidR="00A73A09" w:rsidRDefault="000E1AC3">
      <w:pPr>
        <w:shd w:val="clear" w:color="auto" w:fill="FFFFFF"/>
        <w:ind w:right="-40" w:firstLine="2267"/>
        <w:rPr>
          <w:rFonts w:ascii="Arial" w:eastAsia="Arial" w:hAnsi="Arial" w:cs="Arial"/>
          <w:sz w:val="20"/>
          <w:szCs w:val="20"/>
        </w:rPr>
      </w:pPr>
      <w:bookmarkStart w:id="120" w:name="_1qoc8b1" w:colFirst="0" w:colLast="0"/>
      <w:bookmarkEnd w:id="120"/>
      <w:r>
        <w:rPr>
          <w:rFonts w:ascii="Arial" w:eastAsia="Arial" w:hAnsi="Arial" w:cs="Arial"/>
          <w:sz w:val="20"/>
          <w:szCs w:val="20"/>
        </w:rPr>
        <w:t>Eu quero ser o primeiro</w:t>
      </w:r>
    </w:p>
    <w:p w:rsidR="00A73A09" w:rsidRDefault="000E1AC3">
      <w:pPr>
        <w:shd w:val="clear" w:color="auto" w:fill="FFFFFF"/>
        <w:ind w:right="-40" w:firstLine="2267"/>
        <w:rPr>
          <w:rFonts w:ascii="Arial" w:eastAsia="Arial" w:hAnsi="Arial" w:cs="Arial"/>
          <w:sz w:val="20"/>
          <w:szCs w:val="20"/>
        </w:rPr>
      </w:pPr>
      <w:bookmarkStart w:id="121" w:name="_4anzqyu" w:colFirst="0" w:colLast="0"/>
      <w:bookmarkEnd w:id="121"/>
      <w:r>
        <w:rPr>
          <w:rFonts w:ascii="Arial" w:eastAsia="Arial" w:hAnsi="Arial" w:cs="Arial"/>
          <w:sz w:val="20"/>
          <w:szCs w:val="20"/>
        </w:rPr>
        <w:t>A saudar Iemanjá</w:t>
      </w:r>
    </w:p>
    <w:p w:rsidR="00A73A09" w:rsidRDefault="000E1AC3">
      <w:pPr>
        <w:shd w:val="clear" w:color="auto" w:fill="FFFFFF"/>
        <w:ind w:right="-40" w:firstLine="2267"/>
        <w:rPr>
          <w:rFonts w:ascii="Arial" w:eastAsia="Arial" w:hAnsi="Arial" w:cs="Arial"/>
          <w:sz w:val="20"/>
          <w:szCs w:val="20"/>
        </w:rPr>
      </w:pPr>
      <w:bookmarkStart w:id="122" w:name="_2pta16n" w:colFirst="0" w:colLast="0"/>
      <w:bookmarkEnd w:id="122"/>
      <w:r>
        <w:rPr>
          <w:rFonts w:ascii="Arial" w:eastAsia="Arial" w:hAnsi="Arial" w:cs="Arial"/>
          <w:sz w:val="20"/>
          <w:szCs w:val="20"/>
        </w:rPr>
        <w:t>Escrevi um bilhete a ela</w:t>
      </w:r>
    </w:p>
    <w:p w:rsidR="00A73A09" w:rsidRDefault="000E1AC3">
      <w:pPr>
        <w:shd w:val="clear" w:color="auto" w:fill="FFFFFF"/>
        <w:ind w:right="-40" w:firstLine="2267"/>
        <w:rPr>
          <w:rFonts w:ascii="Arial" w:eastAsia="Arial" w:hAnsi="Arial" w:cs="Arial"/>
          <w:sz w:val="20"/>
          <w:szCs w:val="20"/>
        </w:rPr>
      </w:pPr>
      <w:bookmarkStart w:id="123" w:name="_14ykbeg" w:colFirst="0" w:colLast="0"/>
      <w:bookmarkEnd w:id="123"/>
      <w:r>
        <w:rPr>
          <w:rFonts w:ascii="Arial" w:eastAsia="Arial" w:hAnsi="Arial" w:cs="Arial"/>
          <w:sz w:val="20"/>
          <w:szCs w:val="20"/>
        </w:rPr>
        <w:t>Pedindo pra ela me ajudar</w:t>
      </w:r>
    </w:p>
    <w:p w:rsidR="00A73A09" w:rsidRDefault="000E1AC3">
      <w:pPr>
        <w:shd w:val="clear" w:color="auto" w:fill="FFFFFF"/>
        <w:ind w:right="-40" w:firstLine="2267"/>
        <w:rPr>
          <w:rFonts w:ascii="Arial" w:eastAsia="Arial" w:hAnsi="Arial" w:cs="Arial"/>
          <w:sz w:val="20"/>
          <w:szCs w:val="20"/>
        </w:rPr>
      </w:pPr>
      <w:bookmarkStart w:id="124" w:name="_3oy7u29" w:colFirst="0" w:colLast="0"/>
      <w:bookmarkEnd w:id="124"/>
      <w:r>
        <w:rPr>
          <w:rFonts w:ascii="Arial" w:eastAsia="Arial" w:hAnsi="Arial" w:cs="Arial"/>
          <w:sz w:val="20"/>
          <w:szCs w:val="20"/>
        </w:rPr>
        <w:t>Ela então me respondeu</w:t>
      </w:r>
    </w:p>
    <w:p w:rsidR="00A73A09" w:rsidRDefault="000E1AC3">
      <w:pPr>
        <w:shd w:val="clear" w:color="auto" w:fill="FFFFFF"/>
        <w:ind w:right="-40" w:firstLine="2267"/>
        <w:rPr>
          <w:rFonts w:ascii="Arial" w:eastAsia="Arial" w:hAnsi="Arial" w:cs="Arial"/>
          <w:sz w:val="20"/>
          <w:szCs w:val="20"/>
        </w:rPr>
      </w:pPr>
      <w:bookmarkStart w:id="125" w:name="_243i4a2" w:colFirst="0" w:colLast="0"/>
      <w:bookmarkEnd w:id="125"/>
      <w:r>
        <w:rPr>
          <w:rFonts w:ascii="Arial" w:eastAsia="Arial" w:hAnsi="Arial" w:cs="Arial"/>
          <w:sz w:val="20"/>
          <w:szCs w:val="20"/>
        </w:rPr>
        <w:t>Que eu tivesse paciência de esperar</w:t>
      </w:r>
    </w:p>
    <w:p w:rsidR="00A73A09" w:rsidRDefault="00A73A09">
      <w:pPr>
        <w:shd w:val="clear" w:color="auto" w:fill="FFFFFF"/>
        <w:spacing w:line="360" w:lineRule="auto"/>
        <w:ind w:right="-40" w:firstLine="1133"/>
        <w:rPr>
          <w:rFonts w:ascii="Arial" w:eastAsia="Arial" w:hAnsi="Arial" w:cs="Arial"/>
        </w:rPr>
      </w:pPr>
      <w:bookmarkStart w:id="126" w:name="_j8sehv" w:colFirst="0" w:colLast="0"/>
      <w:bookmarkEnd w:id="126"/>
    </w:p>
    <w:p w:rsidR="00A73A09" w:rsidRDefault="000E1AC3">
      <w:pPr>
        <w:shd w:val="clear" w:color="auto" w:fill="FFFFFF"/>
        <w:spacing w:line="360" w:lineRule="auto"/>
        <w:ind w:right="-40" w:firstLine="1133"/>
        <w:rPr>
          <w:rFonts w:ascii="Arial" w:eastAsia="Arial" w:hAnsi="Arial" w:cs="Arial"/>
        </w:rPr>
      </w:pPr>
      <w:bookmarkStart w:id="127" w:name="_338fx5o" w:colFirst="0" w:colLast="0"/>
      <w:bookmarkEnd w:id="127"/>
      <w:r>
        <w:rPr>
          <w:rFonts w:ascii="Arial" w:eastAsia="Arial" w:hAnsi="Arial" w:cs="Arial"/>
        </w:rPr>
        <w:t>A senhora do mar, em seu simbolismo, exala respeito, cuidado e compaixão, como o arquétipo do Prestativo, que é mencionado como uma personalidade generosa por Mark e Pearson (2001), deixando de lado as suas dificuldades pessoais, a fim de ajudar ao próximo, pois teme a instabilidade dos menos afortunados.</w:t>
      </w:r>
    </w:p>
    <w:p w:rsidR="00A73A09" w:rsidRDefault="000E1AC3">
      <w:pPr>
        <w:shd w:val="clear" w:color="auto" w:fill="FFFFFF"/>
        <w:spacing w:line="360" w:lineRule="auto"/>
        <w:ind w:right="-40" w:firstLine="1133"/>
        <w:rPr>
          <w:rFonts w:ascii="Arial" w:eastAsia="Arial" w:hAnsi="Arial" w:cs="Arial"/>
        </w:rPr>
      </w:pPr>
      <w:bookmarkStart w:id="128" w:name="_1idq7dh" w:colFirst="0" w:colLast="0"/>
      <w:bookmarkEnd w:id="128"/>
      <w:r>
        <w:rPr>
          <w:rFonts w:ascii="Arial" w:eastAsia="Arial" w:hAnsi="Arial" w:cs="Arial"/>
        </w:rPr>
        <w:t xml:space="preserve">O instinto da compaixão, de cuidar e defender é uma das principais característica das mulheres que com Iemanjá se assemelham, por vezes se encontram em situações de acolhimento ao próximo. A imagem expressada por essa Yabá no imaginário popular é reconhecida pelo inconsciente coletivo, proveniente da conexão dos escravos que já identificavam em Iemanjá a Grande Mãe, conduzindo essa </w:t>
      </w:r>
      <w:r>
        <w:rPr>
          <w:rFonts w:ascii="Arial" w:eastAsia="Arial" w:hAnsi="Arial" w:cs="Arial"/>
        </w:rPr>
        <w:lastRenderedPageBreak/>
        <w:t>identidade até os dias contemporâneos, comprovando assim que o inconsciente tem tendências inatas, que prospectam de geração a geração.</w:t>
      </w:r>
    </w:p>
    <w:p w:rsidR="00A73A09" w:rsidRDefault="00A73A09">
      <w:pPr>
        <w:shd w:val="clear" w:color="auto" w:fill="FFFFFF"/>
        <w:spacing w:line="360" w:lineRule="auto"/>
        <w:ind w:right="-40" w:firstLine="1133"/>
        <w:rPr>
          <w:rFonts w:ascii="Arial" w:eastAsia="Arial" w:hAnsi="Arial" w:cs="Arial"/>
        </w:rPr>
      </w:pPr>
      <w:bookmarkStart w:id="129" w:name="_42ddq1a" w:colFirst="0" w:colLast="0"/>
      <w:bookmarkEnd w:id="129"/>
    </w:p>
    <w:p w:rsidR="00A73A09" w:rsidRDefault="000E1AC3" w:rsidP="000E1AC3">
      <w:pPr>
        <w:shd w:val="clear" w:color="auto" w:fill="FFFFFF"/>
        <w:spacing w:line="360" w:lineRule="auto"/>
        <w:ind w:right="-40"/>
        <w:rPr>
          <w:rFonts w:ascii="Arial" w:eastAsia="Arial" w:hAnsi="Arial" w:cs="Arial"/>
        </w:rPr>
      </w:pPr>
      <w:bookmarkStart w:id="130" w:name="_2hio093" w:colFirst="0" w:colLast="0"/>
      <w:bookmarkEnd w:id="130"/>
      <w:r>
        <w:rPr>
          <w:rFonts w:ascii="Arial" w:eastAsia="Arial" w:hAnsi="Arial" w:cs="Arial"/>
        </w:rPr>
        <w:t>3.4 OXUM: YABÁ DO AMOR</w:t>
      </w:r>
    </w:p>
    <w:p w:rsidR="00A73A09" w:rsidRDefault="00A73A09">
      <w:pPr>
        <w:shd w:val="clear" w:color="auto" w:fill="FFFFFF"/>
        <w:spacing w:line="360" w:lineRule="auto"/>
        <w:ind w:right="-40" w:firstLine="1133"/>
        <w:rPr>
          <w:rFonts w:ascii="Arial" w:eastAsia="Arial" w:hAnsi="Arial" w:cs="Arial"/>
        </w:rPr>
      </w:pPr>
      <w:bookmarkStart w:id="131" w:name="_wnyagw" w:colFirst="0" w:colLast="0"/>
      <w:bookmarkEnd w:id="131"/>
    </w:p>
    <w:p w:rsidR="00A73A09" w:rsidRDefault="000E1AC3">
      <w:pPr>
        <w:shd w:val="clear" w:color="auto" w:fill="FFFFFF"/>
        <w:spacing w:line="360" w:lineRule="auto"/>
        <w:ind w:right="-40" w:firstLine="1133"/>
        <w:rPr>
          <w:rFonts w:ascii="Arial" w:eastAsia="Arial" w:hAnsi="Arial" w:cs="Arial"/>
        </w:rPr>
      </w:pPr>
      <w:bookmarkStart w:id="132" w:name="_3gnlt4p" w:colFirst="0" w:colLast="0"/>
      <w:bookmarkEnd w:id="132"/>
      <w:r>
        <w:rPr>
          <w:rFonts w:ascii="Arial" w:eastAsia="Arial" w:hAnsi="Arial" w:cs="Arial"/>
        </w:rPr>
        <w:t xml:space="preserve">Filha preferida de Oxalá e Iemanjá, Oxum é conhecida por ser a Senhora do Ouro, em sua narrativa mitológica foi Oxalá quem a presenteou com o metal precioso, no qual ela lava e cuida nas águas das cachoeiras e rios, onde costuma se banhar e pentear seus longos cabelos. Ela é a representatividade do amor, fertilidade, sensualidade e romance, nas lendas apresentadas por Barbosa Júnior (2014) ela está sempre associada à maternidade e ao amor, como em seu ponto cantado, </w:t>
      </w:r>
      <w:r>
        <w:rPr>
          <w:rFonts w:ascii="Arial" w:eastAsia="Arial" w:hAnsi="Arial" w:cs="Arial"/>
          <w:i/>
        </w:rPr>
        <w:t>Oxum Puro Amor</w:t>
      </w:r>
      <w:r>
        <w:rPr>
          <w:rFonts w:ascii="Arial" w:eastAsia="Arial" w:hAnsi="Arial" w:cs="Arial"/>
          <w:i/>
          <w:vertAlign w:val="superscript"/>
        </w:rPr>
        <w:footnoteReference w:id="9"/>
      </w:r>
      <w:r>
        <w:rPr>
          <w:rFonts w:ascii="Arial" w:eastAsia="Arial" w:hAnsi="Arial" w:cs="Arial"/>
        </w:rPr>
        <w:t>.</w:t>
      </w:r>
    </w:p>
    <w:p w:rsidR="00A73A09" w:rsidRDefault="00A73A09">
      <w:pPr>
        <w:shd w:val="clear" w:color="auto" w:fill="FFFFFF"/>
        <w:spacing w:line="360" w:lineRule="auto"/>
        <w:ind w:right="-40" w:firstLine="1133"/>
        <w:rPr>
          <w:rFonts w:ascii="Arial" w:eastAsia="Arial" w:hAnsi="Arial" w:cs="Arial"/>
        </w:rPr>
      </w:pPr>
      <w:bookmarkStart w:id="133" w:name="_1vsw3ci" w:colFirst="0" w:colLast="0"/>
      <w:bookmarkEnd w:id="133"/>
    </w:p>
    <w:p w:rsidR="00A73A09" w:rsidRDefault="000E1AC3">
      <w:pPr>
        <w:shd w:val="clear" w:color="auto" w:fill="FFFFFF"/>
        <w:ind w:right="-40" w:firstLine="2267"/>
        <w:rPr>
          <w:rFonts w:ascii="Arial" w:eastAsia="Arial" w:hAnsi="Arial" w:cs="Arial"/>
          <w:sz w:val="20"/>
          <w:szCs w:val="20"/>
        </w:rPr>
      </w:pPr>
      <w:bookmarkStart w:id="134" w:name="_4fsjm0b" w:colFirst="0" w:colLast="0"/>
      <w:bookmarkEnd w:id="134"/>
      <w:r>
        <w:rPr>
          <w:rFonts w:ascii="Arial" w:eastAsia="Arial" w:hAnsi="Arial" w:cs="Arial"/>
          <w:sz w:val="20"/>
          <w:szCs w:val="20"/>
        </w:rPr>
        <w:t>O seu canto traz magia.</w:t>
      </w:r>
    </w:p>
    <w:p w:rsidR="00A73A09" w:rsidRDefault="000E1AC3">
      <w:pPr>
        <w:shd w:val="clear" w:color="auto" w:fill="FFFFFF"/>
        <w:ind w:right="-40" w:firstLine="2267"/>
        <w:rPr>
          <w:rFonts w:ascii="Arial" w:eastAsia="Arial" w:hAnsi="Arial" w:cs="Arial"/>
          <w:sz w:val="20"/>
          <w:szCs w:val="20"/>
        </w:rPr>
      </w:pPr>
      <w:bookmarkStart w:id="135" w:name="_2uxtw84" w:colFirst="0" w:colLast="0"/>
      <w:bookmarkEnd w:id="135"/>
      <w:r>
        <w:rPr>
          <w:rFonts w:ascii="Arial" w:eastAsia="Arial" w:hAnsi="Arial" w:cs="Arial"/>
          <w:sz w:val="20"/>
          <w:szCs w:val="20"/>
        </w:rPr>
        <w:t>Deusa da fertilidade.</w:t>
      </w:r>
    </w:p>
    <w:p w:rsidR="00A73A09" w:rsidRDefault="000E1AC3">
      <w:pPr>
        <w:shd w:val="clear" w:color="auto" w:fill="FFFFFF"/>
        <w:ind w:right="-40" w:firstLine="2267"/>
        <w:rPr>
          <w:rFonts w:ascii="Arial" w:eastAsia="Arial" w:hAnsi="Arial" w:cs="Arial"/>
          <w:sz w:val="20"/>
          <w:szCs w:val="20"/>
        </w:rPr>
      </w:pPr>
      <w:bookmarkStart w:id="136" w:name="_1a346fx" w:colFirst="0" w:colLast="0"/>
      <w:bookmarkEnd w:id="136"/>
      <w:r>
        <w:rPr>
          <w:rFonts w:ascii="Arial" w:eastAsia="Arial" w:hAnsi="Arial" w:cs="Arial"/>
          <w:sz w:val="20"/>
          <w:szCs w:val="20"/>
        </w:rPr>
        <w:t>Traz amor e alegria,</w:t>
      </w:r>
    </w:p>
    <w:p w:rsidR="00A73A09" w:rsidRDefault="000E1AC3">
      <w:pPr>
        <w:shd w:val="clear" w:color="auto" w:fill="FFFFFF"/>
        <w:ind w:right="-40" w:firstLine="2267"/>
        <w:rPr>
          <w:rFonts w:ascii="Arial" w:eastAsia="Arial" w:hAnsi="Arial" w:cs="Arial"/>
          <w:sz w:val="20"/>
          <w:szCs w:val="20"/>
        </w:rPr>
      </w:pPr>
      <w:bookmarkStart w:id="137" w:name="_3u2rp3q" w:colFirst="0" w:colLast="0"/>
      <w:bookmarkEnd w:id="137"/>
      <w:r>
        <w:rPr>
          <w:rFonts w:ascii="Arial" w:eastAsia="Arial" w:hAnsi="Arial" w:cs="Arial"/>
          <w:sz w:val="20"/>
          <w:szCs w:val="20"/>
        </w:rPr>
        <w:t>pra nos dar felicidade [...]</w:t>
      </w:r>
    </w:p>
    <w:p w:rsidR="00A73A09" w:rsidRDefault="000E1AC3">
      <w:pPr>
        <w:shd w:val="clear" w:color="auto" w:fill="FFFFFF"/>
        <w:ind w:right="-40" w:firstLine="2267"/>
        <w:rPr>
          <w:rFonts w:ascii="Arial" w:eastAsia="Arial" w:hAnsi="Arial" w:cs="Arial"/>
          <w:sz w:val="20"/>
          <w:szCs w:val="20"/>
        </w:rPr>
      </w:pPr>
      <w:bookmarkStart w:id="138" w:name="_2981zbj" w:colFirst="0" w:colLast="0"/>
      <w:bookmarkEnd w:id="138"/>
      <w:r>
        <w:rPr>
          <w:rFonts w:ascii="Arial" w:eastAsia="Arial" w:hAnsi="Arial" w:cs="Arial"/>
          <w:sz w:val="20"/>
          <w:szCs w:val="20"/>
        </w:rPr>
        <w:t>Ora yeyeô.</w:t>
      </w:r>
    </w:p>
    <w:p w:rsidR="00A73A09" w:rsidRDefault="000E1AC3">
      <w:pPr>
        <w:shd w:val="clear" w:color="auto" w:fill="FFFFFF"/>
        <w:ind w:right="-40" w:firstLine="2267"/>
        <w:rPr>
          <w:rFonts w:ascii="Arial" w:eastAsia="Arial" w:hAnsi="Arial" w:cs="Arial"/>
          <w:sz w:val="20"/>
          <w:szCs w:val="20"/>
        </w:rPr>
      </w:pPr>
      <w:bookmarkStart w:id="139" w:name="_odc9jc" w:colFirst="0" w:colLast="0"/>
      <w:bookmarkEnd w:id="139"/>
      <w:r>
        <w:rPr>
          <w:rFonts w:ascii="Arial" w:eastAsia="Arial" w:hAnsi="Arial" w:cs="Arial"/>
          <w:sz w:val="20"/>
          <w:szCs w:val="20"/>
        </w:rPr>
        <w:t>Representando a Umbanda</w:t>
      </w:r>
    </w:p>
    <w:p w:rsidR="00A73A09" w:rsidRDefault="000E1AC3">
      <w:pPr>
        <w:shd w:val="clear" w:color="auto" w:fill="FFFFFF"/>
        <w:ind w:right="-40" w:firstLine="2267"/>
        <w:rPr>
          <w:rFonts w:ascii="Arial" w:eastAsia="Arial" w:hAnsi="Arial" w:cs="Arial"/>
          <w:sz w:val="20"/>
          <w:szCs w:val="20"/>
        </w:rPr>
      </w:pPr>
      <w:bookmarkStart w:id="140" w:name="_38czs75" w:colFirst="0" w:colLast="0"/>
      <w:bookmarkEnd w:id="140"/>
      <w:r>
        <w:rPr>
          <w:rFonts w:ascii="Arial" w:eastAsia="Arial" w:hAnsi="Arial" w:cs="Arial"/>
          <w:sz w:val="20"/>
          <w:szCs w:val="20"/>
        </w:rPr>
        <w:t>o puro amor.</w:t>
      </w:r>
    </w:p>
    <w:p w:rsidR="00A73A09" w:rsidRDefault="00A73A09">
      <w:pPr>
        <w:shd w:val="clear" w:color="auto" w:fill="FFFFFF"/>
        <w:spacing w:line="360" w:lineRule="auto"/>
        <w:ind w:right="-40" w:firstLine="1133"/>
        <w:rPr>
          <w:rFonts w:ascii="Arial" w:eastAsia="Arial" w:hAnsi="Arial" w:cs="Arial"/>
        </w:rPr>
      </w:pPr>
      <w:bookmarkStart w:id="141" w:name="_1nia2ey" w:colFirst="0" w:colLast="0"/>
      <w:bookmarkEnd w:id="141"/>
    </w:p>
    <w:p w:rsidR="00A73A09" w:rsidRDefault="000E1AC3">
      <w:pPr>
        <w:shd w:val="clear" w:color="auto" w:fill="FFFFFF"/>
        <w:spacing w:line="360" w:lineRule="auto"/>
        <w:ind w:right="-40" w:firstLine="1133"/>
        <w:rPr>
          <w:rFonts w:ascii="Arial" w:eastAsia="Arial" w:hAnsi="Arial" w:cs="Arial"/>
        </w:rPr>
      </w:pPr>
      <w:bookmarkStart w:id="142" w:name="_47hxl2r" w:colFirst="0" w:colLast="0"/>
      <w:bookmarkEnd w:id="142"/>
      <w:r>
        <w:rPr>
          <w:rFonts w:ascii="Arial" w:eastAsia="Arial" w:hAnsi="Arial" w:cs="Arial"/>
        </w:rPr>
        <w:t>O arquétipo da Amante domina as narrativas em que essa Yabá se encontra, uma vez que esta é vaidosa e se mostra em um processo de ficar atraente, carregando consigo seu espelho. As mulheres que entram em contato com Oxum procuram desenvolver seu lado intimamente emocional e sexual, encontrando nela a personalidade descrita por Mark e Pearson (2001) como a regente de todos os tipos de amores humanos e encorajadora do crescimento e identificação com seu gênero, nesse caso auxilia as mulheres a se sentirem mais empoderadas.</w:t>
      </w:r>
    </w:p>
    <w:p w:rsidR="00A73A09" w:rsidRDefault="000E1AC3">
      <w:pPr>
        <w:shd w:val="clear" w:color="auto" w:fill="FFFFFF"/>
        <w:spacing w:line="360" w:lineRule="auto"/>
        <w:ind w:right="-40" w:firstLine="1133"/>
        <w:rPr>
          <w:rFonts w:ascii="Arial" w:eastAsia="Arial" w:hAnsi="Arial" w:cs="Arial"/>
        </w:rPr>
      </w:pPr>
      <w:bookmarkStart w:id="143" w:name="_2mn7vak" w:colFirst="0" w:colLast="0"/>
      <w:bookmarkEnd w:id="143"/>
      <w:r>
        <w:rPr>
          <w:rFonts w:ascii="Arial" w:eastAsia="Arial" w:hAnsi="Arial" w:cs="Arial"/>
        </w:rPr>
        <w:t xml:space="preserve">Jung (2000) reforça que o elemento feminino presente no inconsciente é chamado de anima, que é associada a características como a sensibilidade, sensualidade, ternura, vaidade e predomínio do emocional ao racional. Em seus estudos Jung (2000) apresenta a teoria em que Anima e Animus são complementares na psique de cada indivíduo, sendo a representação feminina e masculina, sendo a </w:t>
      </w:r>
      <w:r>
        <w:rPr>
          <w:rFonts w:ascii="Arial" w:eastAsia="Arial" w:hAnsi="Arial" w:cs="Arial"/>
        </w:rPr>
        <w:lastRenderedPageBreak/>
        <w:t>estrutura Anima a representação feminina presente no inconsciente do homem e animus a masculina correspondente na mulher. Dessa forma o Animus e Anima são os aspectos opostos do gênero, que não estão presentes no consciente, mas sim no inconsciente.</w:t>
      </w:r>
    </w:p>
    <w:p w:rsidR="00A73A09" w:rsidRDefault="000E1AC3">
      <w:pPr>
        <w:shd w:val="clear" w:color="auto" w:fill="FFFFFF"/>
        <w:spacing w:line="360" w:lineRule="auto"/>
        <w:ind w:right="-40" w:firstLine="1133"/>
        <w:rPr>
          <w:rFonts w:ascii="Arial" w:eastAsia="Arial" w:hAnsi="Arial" w:cs="Arial"/>
        </w:rPr>
      </w:pPr>
      <w:bookmarkStart w:id="144" w:name="_11si5id" w:colFirst="0" w:colLast="0"/>
      <w:bookmarkEnd w:id="144"/>
      <w:r>
        <w:rPr>
          <w:rFonts w:ascii="Arial" w:eastAsia="Arial" w:hAnsi="Arial" w:cs="Arial"/>
        </w:rPr>
        <w:t>A qualidade amorosa de Oxum leva à tranquilidade e aumenta o prazer em viver de forma harmoniosa. Em sua mitologia e imagem simbólica ela irradia sensualidade, delicadeza e exalta o corpo da mulher, principalmente no aspecto maternal, como os grandes seios, em consequência reconhecemos nessa Yabá a representação do feminino, no arquétipo da Amante.</w:t>
      </w:r>
    </w:p>
    <w:p w:rsidR="00A73A09" w:rsidRDefault="000E1AC3">
      <w:pPr>
        <w:shd w:val="clear" w:color="auto" w:fill="FFFFFF"/>
        <w:spacing w:line="360" w:lineRule="auto"/>
        <w:ind w:right="-40" w:firstLine="1133"/>
        <w:rPr>
          <w:rFonts w:ascii="Arial" w:eastAsia="Arial" w:hAnsi="Arial" w:cs="Arial"/>
        </w:rPr>
      </w:pPr>
      <w:bookmarkStart w:id="145" w:name="_3ls5o66" w:colFirst="0" w:colLast="0"/>
      <w:bookmarkEnd w:id="145"/>
      <w:r>
        <w:rPr>
          <w:rFonts w:ascii="Arial" w:eastAsia="Arial" w:hAnsi="Arial" w:cs="Arial"/>
        </w:rPr>
        <w:t>A jornada pessoal de cada mulher, seja qual for a idade, ditam aspectos emocionais e racionais que as levam a se relacionar com determinada Yabá. Destaca-se que pode haver a flexibilização no que tange a identificação, de forma que, um indivíduo pode se identificar como sábio e em outro momento como grande mãe, Jung (2000) explica que o arquétipo representa um conteúdo inconsciente, o qual se modifica através de sua conscientização e percepção, que variam de acordo a consciência individual na qual se manifesta. Quando criança se têm pré-disposições para formar o conteúdo psíquico, que será ativado em determinadas situações no decorrer dos anos, por esse motivo uma mulher na fase adolescente pode se identificar com Oxum e suas características de Amante; já no estágio adulto ela pode ter uma propensão a se assimilar com as características de independência e superação da Orixá Iansã, que tem como arquétipo o Herói.</w:t>
      </w:r>
    </w:p>
    <w:p w:rsidR="00A73A09" w:rsidRDefault="00A73A09">
      <w:pPr>
        <w:shd w:val="clear" w:color="auto" w:fill="FFFFFF"/>
        <w:spacing w:line="360" w:lineRule="auto"/>
        <w:ind w:right="-40" w:firstLine="1133"/>
        <w:rPr>
          <w:rFonts w:ascii="Arial" w:eastAsia="Arial" w:hAnsi="Arial" w:cs="Arial"/>
        </w:rPr>
      </w:pPr>
      <w:bookmarkStart w:id="146" w:name="_20xfydz" w:colFirst="0" w:colLast="0"/>
      <w:bookmarkEnd w:id="146"/>
    </w:p>
    <w:p w:rsidR="00A73A09" w:rsidRDefault="000E1AC3" w:rsidP="000E1AC3">
      <w:pPr>
        <w:spacing w:line="360" w:lineRule="auto"/>
        <w:jc w:val="center"/>
        <w:rPr>
          <w:rFonts w:ascii="Arial" w:eastAsia="Arial" w:hAnsi="Arial" w:cs="Arial"/>
          <w:b/>
          <w:sz w:val="22"/>
          <w:szCs w:val="22"/>
        </w:rPr>
      </w:pPr>
      <w:r>
        <w:rPr>
          <w:rFonts w:ascii="Arial" w:eastAsia="Arial" w:hAnsi="Arial" w:cs="Arial"/>
          <w:b/>
          <w:sz w:val="22"/>
          <w:szCs w:val="22"/>
        </w:rPr>
        <w:t>CONSIDERAÇÕES FINAIS</w:t>
      </w:r>
    </w:p>
    <w:p w:rsidR="00A73A09" w:rsidRDefault="00A73A09">
      <w:pPr>
        <w:spacing w:line="360" w:lineRule="auto"/>
        <w:jc w:val="left"/>
        <w:rPr>
          <w:rFonts w:ascii="Arial" w:eastAsia="Arial" w:hAnsi="Arial" w:cs="Arial"/>
          <w:b/>
          <w:sz w:val="22"/>
          <w:szCs w:val="22"/>
        </w:rPr>
      </w:pPr>
    </w:p>
    <w:p w:rsidR="00A73A09" w:rsidRDefault="000E1AC3">
      <w:pPr>
        <w:spacing w:line="360" w:lineRule="auto"/>
        <w:ind w:firstLine="1133"/>
        <w:rPr>
          <w:rFonts w:ascii="Arial" w:eastAsia="Arial" w:hAnsi="Arial" w:cs="Arial"/>
          <w:sz w:val="22"/>
          <w:szCs w:val="22"/>
        </w:rPr>
      </w:pPr>
      <w:r>
        <w:rPr>
          <w:rFonts w:ascii="Arial" w:eastAsia="Arial" w:hAnsi="Arial" w:cs="Arial"/>
        </w:rPr>
        <w:t xml:space="preserve">Ao longo do estudo aqui relatado, percebeu-se que cada comunidade se relaciona, de forma distinta, com os arquétipos por meio do inconsciente coletivo, que são apresentados em forma de mitos e símbolos. Jung (2000) afirma em seus estudos que o inconsciente não é de natureza individual, e que os arquétipos ali presentes se manifestam e variam de acordo a consciência pessoal, quando são submetidos a situações proporcionais que ativam as características de cada arquétipo. Esse </w:t>
      </w:r>
      <w:r>
        <w:rPr>
          <w:rFonts w:ascii="Arial" w:eastAsia="Arial" w:hAnsi="Arial" w:cs="Arial"/>
        </w:rPr>
        <w:lastRenderedPageBreak/>
        <w:t xml:space="preserve">conceito se estende à diversas situações, como a relação de assimilação da mulher umbandista no culto às Yabás, por exemplo. </w:t>
      </w:r>
    </w:p>
    <w:p w:rsidR="00A73A09" w:rsidRDefault="000E1AC3">
      <w:pPr>
        <w:spacing w:line="360" w:lineRule="auto"/>
        <w:ind w:firstLine="1133"/>
        <w:rPr>
          <w:rFonts w:ascii="Arial" w:eastAsia="Arial" w:hAnsi="Arial" w:cs="Arial"/>
        </w:rPr>
      </w:pPr>
      <w:r>
        <w:rPr>
          <w:rFonts w:ascii="Arial" w:eastAsia="Arial" w:hAnsi="Arial" w:cs="Arial"/>
        </w:rPr>
        <w:t>Ao observar a atuação dos Orixás femininos ficou perceptível a relevância no papel da mulher dentro da Umbanda. As imagens simbólicas vindas da África são retratadas, mesmo que de forma renovada, sem perder a essência primitiva. Dessa maneira os contos mitológicos Iorubás ainda se fazem presente e ratificam o papel de protagonismo da mulher, no qual cada Yabá presente manifesta um arquétipo, que são identificados pelas médiuns com tendências às características retratadas.</w:t>
      </w:r>
    </w:p>
    <w:p w:rsidR="00A73A09" w:rsidRDefault="000E1AC3">
      <w:pPr>
        <w:spacing w:line="360" w:lineRule="auto"/>
        <w:ind w:firstLine="1133"/>
        <w:rPr>
          <w:rFonts w:ascii="Arial" w:eastAsia="Arial" w:hAnsi="Arial" w:cs="Arial"/>
        </w:rPr>
      </w:pPr>
      <w:r>
        <w:rPr>
          <w:rFonts w:ascii="Arial" w:eastAsia="Arial" w:hAnsi="Arial" w:cs="Arial"/>
        </w:rPr>
        <w:t>Percebeu-se nesse estudo que, de fato, há uma variedade arquetípica em cada Orixá, pois em seus mitos sagrados são apresentadas características diversas determinadas por cada situação. Porém, se destaca um padrão predominante em cada Yabá, ressonante ao seu arquétipo. Dessa forma, mesmo que sofra interferência de outras características, prevalecem os atributos primários, como Iemanjá que sendo a Grande Mãe, possui traços também do Prestativo, mas prevalecendo sempre suas principais características de geradora e protetora, que remetem à mãe. Além de Iemanjá como geradora reconhecemos também em Nanã essa propriedade, porém no caso da criação do homem. Ela foi quem transformou, com sua sabedoria, o barro em vida, expondo assim as aptidões do Mago. Esse arquétipo [o Mago] em diversas lendas aparece como uma espécie de auxiliar do Herói.  Em sua jornada, no mito Iorubá, a essa personalidade [o Herói], é evidenciada na Yabá Iansã, que é reconhecida no imaginário como guerreira, diferente de Oxum, que ecoa sensualidade e delicadeza, sendo representada assim, sob o arquétipo do Amante.</w:t>
      </w:r>
    </w:p>
    <w:p w:rsidR="00A73A09" w:rsidRDefault="000E1AC3">
      <w:pPr>
        <w:spacing w:line="360" w:lineRule="auto"/>
        <w:ind w:firstLine="1133"/>
        <w:rPr>
          <w:rFonts w:ascii="Arial" w:eastAsia="Arial" w:hAnsi="Arial" w:cs="Arial"/>
        </w:rPr>
      </w:pPr>
      <w:bookmarkStart w:id="147" w:name="_4kx3h1s" w:colFirst="0" w:colLast="0"/>
      <w:bookmarkEnd w:id="147"/>
      <w:r>
        <w:rPr>
          <w:rFonts w:ascii="Arial" w:eastAsia="Arial" w:hAnsi="Arial" w:cs="Arial"/>
        </w:rPr>
        <w:t xml:space="preserve">  Este relato de pesquisa mostrou a importância da identificação dos arquétipos individuais de Orixás femininos para o processo de individuação das mulheres, fazendo com que elas se sintam conectadas com a religião, pois reconhecem conteúdos simbólicos pessoais nas entidades sagradas. Esse estudo, apesar de ter como foco principal as mulheres, engloba também o ser humano como um todo, pois se entende a partir da humanidade presente em cada indivíduo, que a vivência pessoal interfere no modo como há essa identificação com os arquétipos. </w:t>
      </w:r>
    </w:p>
    <w:p w:rsidR="00A73A09" w:rsidRDefault="000E1AC3">
      <w:pPr>
        <w:spacing w:line="360" w:lineRule="auto"/>
        <w:ind w:firstLine="1133"/>
        <w:rPr>
          <w:rFonts w:ascii="Arial" w:eastAsia="Arial" w:hAnsi="Arial" w:cs="Arial"/>
        </w:rPr>
      </w:pPr>
      <w:r>
        <w:rPr>
          <w:rFonts w:ascii="Arial" w:eastAsia="Arial" w:hAnsi="Arial" w:cs="Arial"/>
        </w:rPr>
        <w:t xml:space="preserve">Vale ressaltar ainda que este estudo, dada a exiguidade do tempo e consequente extensão que o escopo da pesquisa alcançou ao longo da mesma, que </w:t>
      </w:r>
      <w:r>
        <w:rPr>
          <w:rFonts w:ascii="Arial" w:eastAsia="Arial" w:hAnsi="Arial" w:cs="Arial"/>
        </w:rPr>
        <w:lastRenderedPageBreak/>
        <w:t xml:space="preserve">ela não se encerra em si própria. Ou seja, ficaram ainda por responder, perguntas como: de que forma se dá a influência das Yabás no </w:t>
      </w:r>
      <w:r>
        <w:rPr>
          <w:rFonts w:ascii="Arial" w:eastAsia="Arial" w:hAnsi="Arial" w:cs="Arial"/>
          <w:i/>
        </w:rPr>
        <w:t>anima</w:t>
      </w:r>
      <w:r>
        <w:rPr>
          <w:rFonts w:ascii="Arial" w:eastAsia="Arial" w:hAnsi="Arial" w:cs="Arial"/>
        </w:rPr>
        <w:t xml:space="preserve">, que seria o lado feminino presente no inconsciente masculino, ou ainda, tecer um aprofundamento do estudo feminino incluindo a percepção das características da pomba-gira e até mesmo a relação dos Orixás com a homoafetividade. No entanto, estes questionamentos são a força motriz que conduzem esta pesquisadora a levar este estudo a níveis mais aprofundados, seja em uma pós-graduação </w:t>
      </w:r>
      <w:r>
        <w:rPr>
          <w:rFonts w:ascii="Arial" w:eastAsia="Arial" w:hAnsi="Arial" w:cs="Arial"/>
          <w:i/>
        </w:rPr>
        <w:t>lato sensu</w:t>
      </w:r>
      <w:r>
        <w:rPr>
          <w:rFonts w:ascii="Arial" w:eastAsia="Arial" w:hAnsi="Arial" w:cs="Arial"/>
        </w:rPr>
        <w:t xml:space="preserve"> ou até mesmo stricto sensu.</w:t>
      </w:r>
    </w:p>
    <w:p w:rsidR="00A73A09" w:rsidRDefault="00A73A09">
      <w:pPr>
        <w:spacing w:line="360" w:lineRule="auto"/>
        <w:ind w:firstLine="1133"/>
        <w:rPr>
          <w:rFonts w:ascii="Arial" w:eastAsia="Arial" w:hAnsi="Arial" w:cs="Arial"/>
        </w:rPr>
      </w:pPr>
    </w:p>
    <w:p w:rsidR="00A73A09" w:rsidRDefault="00A73A09">
      <w:pPr>
        <w:spacing w:line="360" w:lineRule="auto"/>
        <w:ind w:firstLine="1133"/>
        <w:rPr>
          <w:rFonts w:ascii="Arial" w:eastAsia="Arial" w:hAnsi="Arial" w:cs="Arial"/>
        </w:rPr>
      </w:pPr>
    </w:p>
    <w:p w:rsidR="00A73A09" w:rsidRDefault="00A73A09">
      <w:pPr>
        <w:keepNext/>
        <w:spacing w:line="360" w:lineRule="auto"/>
        <w:jc w:val="left"/>
        <w:rPr>
          <w:rFonts w:ascii="Arial" w:eastAsia="Arial" w:hAnsi="Arial" w:cs="Arial"/>
          <w:b/>
        </w:rPr>
      </w:pPr>
      <w:bookmarkStart w:id="148" w:name="_302dr9l" w:colFirst="0" w:colLast="0"/>
      <w:bookmarkEnd w:id="148"/>
    </w:p>
    <w:p w:rsidR="00A73A09" w:rsidRDefault="000E1AC3">
      <w:pPr>
        <w:keepNext/>
        <w:spacing w:line="360" w:lineRule="auto"/>
        <w:jc w:val="center"/>
        <w:rPr>
          <w:rFonts w:ascii="Arial" w:eastAsia="Arial" w:hAnsi="Arial" w:cs="Arial"/>
          <w:b/>
        </w:rPr>
      </w:pPr>
      <w:bookmarkStart w:id="149" w:name="_1f7o1he" w:colFirst="0" w:colLast="0"/>
      <w:bookmarkEnd w:id="149"/>
      <w:r>
        <w:rPr>
          <w:rFonts w:ascii="Arial" w:eastAsia="Arial" w:hAnsi="Arial" w:cs="Arial"/>
          <w:b/>
        </w:rPr>
        <w:t>REFERÊNCIAS</w:t>
      </w:r>
    </w:p>
    <w:p w:rsidR="00A73A09" w:rsidRDefault="00A73A09">
      <w:pPr>
        <w:keepNext/>
        <w:spacing w:line="360" w:lineRule="auto"/>
        <w:jc w:val="left"/>
        <w:rPr>
          <w:rFonts w:ascii="Arial" w:eastAsia="Arial" w:hAnsi="Arial" w:cs="Arial"/>
          <w:b/>
        </w:rPr>
      </w:pPr>
      <w:bookmarkStart w:id="150" w:name="_3z7bk57" w:colFirst="0" w:colLast="0"/>
      <w:bookmarkEnd w:id="150"/>
    </w:p>
    <w:p w:rsidR="00A73A09" w:rsidRDefault="000E1AC3">
      <w:pPr>
        <w:keepNext/>
        <w:jc w:val="left"/>
        <w:rPr>
          <w:rFonts w:ascii="Arial" w:eastAsia="Arial" w:hAnsi="Arial" w:cs="Arial"/>
        </w:rPr>
      </w:pPr>
      <w:bookmarkStart w:id="151" w:name="_2eclud0" w:colFirst="0" w:colLast="0"/>
      <w:bookmarkEnd w:id="151"/>
      <w:r>
        <w:rPr>
          <w:rFonts w:ascii="Arial" w:eastAsia="Arial" w:hAnsi="Arial" w:cs="Arial"/>
        </w:rPr>
        <w:t xml:space="preserve">AZEVEDO, Janaina. </w:t>
      </w:r>
      <w:r>
        <w:rPr>
          <w:rFonts w:ascii="Arial" w:eastAsia="Arial" w:hAnsi="Arial" w:cs="Arial"/>
          <w:b/>
        </w:rPr>
        <w:t>Orixás na Umbanda</w:t>
      </w:r>
      <w:r>
        <w:rPr>
          <w:rFonts w:ascii="Arial" w:eastAsia="Arial" w:hAnsi="Arial" w:cs="Arial"/>
        </w:rPr>
        <w:t>. São Paulo: Universo dos Livros, 2010.</w:t>
      </w:r>
    </w:p>
    <w:p w:rsidR="00A73A09" w:rsidRDefault="00A73A09">
      <w:pPr>
        <w:keepNext/>
        <w:jc w:val="left"/>
        <w:rPr>
          <w:rFonts w:ascii="Arial" w:eastAsia="Arial" w:hAnsi="Arial" w:cs="Arial"/>
        </w:rPr>
      </w:pPr>
      <w:bookmarkStart w:id="152" w:name="_thw4kt" w:colFirst="0" w:colLast="0"/>
      <w:bookmarkEnd w:id="152"/>
    </w:p>
    <w:p w:rsidR="00A73A09" w:rsidRDefault="000E1AC3">
      <w:pPr>
        <w:keepNext/>
        <w:jc w:val="left"/>
        <w:rPr>
          <w:rFonts w:ascii="Arial" w:eastAsia="Arial" w:hAnsi="Arial" w:cs="Arial"/>
        </w:rPr>
      </w:pPr>
      <w:bookmarkStart w:id="153" w:name="_3dhjn8m" w:colFirst="0" w:colLast="0"/>
      <w:bookmarkEnd w:id="153"/>
      <w:r>
        <w:rPr>
          <w:rFonts w:ascii="Arial" w:eastAsia="Arial" w:hAnsi="Arial" w:cs="Arial"/>
        </w:rPr>
        <w:t xml:space="preserve">BARBOSA JÚNIOR, Ademir. </w:t>
      </w:r>
      <w:r>
        <w:rPr>
          <w:rFonts w:ascii="Arial" w:eastAsia="Arial" w:hAnsi="Arial" w:cs="Arial"/>
          <w:b/>
        </w:rPr>
        <w:t>O Livro Essencial de Umbanda</w:t>
      </w:r>
      <w:r>
        <w:rPr>
          <w:rFonts w:ascii="Arial" w:eastAsia="Arial" w:hAnsi="Arial" w:cs="Arial"/>
        </w:rPr>
        <w:t>. São Paulo: Universo dos Livros, 2014.</w:t>
      </w:r>
    </w:p>
    <w:p w:rsidR="00A73A09" w:rsidRDefault="00A73A09">
      <w:pPr>
        <w:keepNext/>
        <w:jc w:val="left"/>
        <w:rPr>
          <w:rFonts w:ascii="Arial" w:eastAsia="Arial" w:hAnsi="Arial" w:cs="Arial"/>
        </w:rPr>
      </w:pPr>
      <w:bookmarkStart w:id="154" w:name="_1smtxgf" w:colFirst="0" w:colLast="0"/>
      <w:bookmarkEnd w:id="154"/>
    </w:p>
    <w:p w:rsidR="00A73A09" w:rsidRDefault="000E1AC3">
      <w:pPr>
        <w:keepNext/>
        <w:jc w:val="left"/>
        <w:rPr>
          <w:rFonts w:ascii="Arial" w:eastAsia="Arial" w:hAnsi="Arial" w:cs="Arial"/>
        </w:rPr>
      </w:pPr>
      <w:bookmarkStart w:id="155" w:name="_4cmhg48" w:colFirst="0" w:colLast="0"/>
      <w:bookmarkEnd w:id="155"/>
      <w:r>
        <w:rPr>
          <w:rFonts w:ascii="Arial" w:eastAsia="Arial" w:hAnsi="Arial" w:cs="Arial"/>
        </w:rPr>
        <w:t xml:space="preserve">BIRMAN, Patrícia. </w:t>
      </w:r>
      <w:r>
        <w:rPr>
          <w:rFonts w:ascii="Arial" w:eastAsia="Arial" w:hAnsi="Arial" w:cs="Arial"/>
          <w:b/>
        </w:rPr>
        <w:t xml:space="preserve">O que é umbanda: coleção primeiros passos. </w:t>
      </w:r>
      <w:r>
        <w:rPr>
          <w:rFonts w:ascii="Arial" w:eastAsia="Arial" w:hAnsi="Arial" w:cs="Arial"/>
        </w:rPr>
        <w:t>Coleção Primeiros passos. 2. ed. São Paulo: Editora Brasiliense, 1985.</w:t>
      </w:r>
    </w:p>
    <w:p w:rsidR="00A73A09" w:rsidRDefault="00A73A09">
      <w:pPr>
        <w:keepNext/>
        <w:jc w:val="left"/>
        <w:rPr>
          <w:rFonts w:ascii="Arial" w:eastAsia="Arial" w:hAnsi="Arial" w:cs="Arial"/>
        </w:rPr>
      </w:pPr>
      <w:bookmarkStart w:id="156" w:name="_2rrrqc1" w:colFirst="0" w:colLast="0"/>
      <w:bookmarkEnd w:id="156"/>
    </w:p>
    <w:p w:rsidR="00A73A09" w:rsidRDefault="000E1AC3">
      <w:pPr>
        <w:keepNext/>
        <w:jc w:val="left"/>
        <w:rPr>
          <w:rFonts w:ascii="Arial" w:eastAsia="Arial" w:hAnsi="Arial" w:cs="Arial"/>
        </w:rPr>
      </w:pPr>
      <w:bookmarkStart w:id="157" w:name="_16x20ju" w:colFirst="0" w:colLast="0"/>
      <w:bookmarkEnd w:id="157"/>
      <w:r>
        <w:rPr>
          <w:rFonts w:ascii="Arial" w:eastAsia="Arial" w:hAnsi="Arial" w:cs="Arial"/>
        </w:rPr>
        <w:t xml:space="preserve">CORDEIRO, Andreza da S.; DAMÁZIO, Lucas P.; GERALDES JUNIOR, Gutemberg A. </w:t>
      </w:r>
      <w:r>
        <w:rPr>
          <w:rFonts w:ascii="Arial" w:eastAsia="Arial" w:hAnsi="Arial" w:cs="Arial"/>
          <w:b/>
        </w:rPr>
        <w:t>Arquétipos e mitologia</w:t>
      </w:r>
      <w:r>
        <w:rPr>
          <w:rFonts w:ascii="Arial" w:eastAsia="Arial" w:hAnsi="Arial" w:cs="Arial"/>
        </w:rPr>
        <w:t xml:space="preserve">: um estudo das imagens arquetípicas presentes na série american gods. 2019. 11 f. TCC (Graduação) - Curso de Publicidade e Propaganda, Satc, Criciúma, 2019. Disponível em: </w:t>
      </w:r>
      <w:r>
        <w:rPr>
          <w:rFonts w:ascii="Arial" w:eastAsia="Arial" w:hAnsi="Arial" w:cs="Arial"/>
        </w:rPr>
        <w:lastRenderedPageBreak/>
        <w:t>http://revista.uepb.edu.br/index.php/REVISOCIOPOETICA/article/view/4922. Acesso em: 08 maio 2020.</w:t>
      </w:r>
    </w:p>
    <w:p w:rsidR="00A73A09" w:rsidRDefault="00A73A09">
      <w:pPr>
        <w:keepNext/>
        <w:jc w:val="left"/>
        <w:rPr>
          <w:rFonts w:ascii="Arial" w:eastAsia="Arial" w:hAnsi="Arial" w:cs="Arial"/>
        </w:rPr>
      </w:pPr>
      <w:bookmarkStart w:id="158" w:name="_3qwpj7n" w:colFirst="0" w:colLast="0"/>
      <w:bookmarkEnd w:id="158"/>
    </w:p>
    <w:p w:rsidR="00A73A09" w:rsidRDefault="000E1AC3">
      <w:pPr>
        <w:keepNext/>
        <w:jc w:val="left"/>
        <w:rPr>
          <w:rFonts w:ascii="Arial" w:eastAsia="Arial" w:hAnsi="Arial" w:cs="Arial"/>
        </w:rPr>
      </w:pPr>
      <w:bookmarkStart w:id="159" w:name="_261ztfg" w:colFirst="0" w:colLast="0"/>
      <w:bookmarkEnd w:id="159"/>
      <w:r>
        <w:rPr>
          <w:rFonts w:ascii="Arial" w:eastAsia="Arial" w:hAnsi="Arial" w:cs="Arial"/>
        </w:rPr>
        <w:t xml:space="preserve">ELIADE, Mircea. </w:t>
      </w:r>
      <w:r>
        <w:rPr>
          <w:rFonts w:ascii="Arial" w:eastAsia="Arial" w:hAnsi="Arial" w:cs="Arial"/>
          <w:b/>
        </w:rPr>
        <w:t>Aspectos do Mito</w:t>
      </w:r>
      <w:r>
        <w:rPr>
          <w:rFonts w:ascii="Arial" w:eastAsia="Arial" w:hAnsi="Arial" w:cs="Arial"/>
        </w:rPr>
        <w:t>. Lisboa: Edições 70, 2000.</w:t>
      </w:r>
    </w:p>
    <w:p w:rsidR="00A73A09" w:rsidRDefault="00A73A09">
      <w:pPr>
        <w:keepNext/>
        <w:jc w:val="left"/>
        <w:rPr>
          <w:rFonts w:ascii="Arial" w:eastAsia="Arial" w:hAnsi="Arial" w:cs="Arial"/>
        </w:rPr>
      </w:pPr>
      <w:bookmarkStart w:id="160" w:name="_l7a3n9" w:colFirst="0" w:colLast="0"/>
      <w:bookmarkEnd w:id="160"/>
    </w:p>
    <w:p w:rsidR="00A73A09" w:rsidRDefault="000E1AC3">
      <w:pPr>
        <w:keepNext/>
        <w:jc w:val="left"/>
        <w:rPr>
          <w:rFonts w:ascii="Arial" w:eastAsia="Arial" w:hAnsi="Arial" w:cs="Arial"/>
        </w:rPr>
      </w:pPr>
      <w:bookmarkStart w:id="161" w:name="_356xmb2" w:colFirst="0" w:colLast="0"/>
      <w:bookmarkEnd w:id="161"/>
      <w:r>
        <w:rPr>
          <w:rFonts w:ascii="Arial" w:eastAsia="Arial" w:hAnsi="Arial" w:cs="Arial"/>
        </w:rPr>
        <w:t xml:space="preserve">______. </w:t>
      </w:r>
      <w:r>
        <w:rPr>
          <w:rFonts w:ascii="Arial" w:eastAsia="Arial" w:hAnsi="Arial" w:cs="Arial"/>
          <w:b/>
        </w:rPr>
        <w:t>O Sagrado e o Profano e Essência das Religiões</w:t>
      </w:r>
      <w:r>
        <w:rPr>
          <w:rFonts w:ascii="Arial" w:eastAsia="Arial" w:hAnsi="Arial" w:cs="Arial"/>
        </w:rPr>
        <w:t>. São Paulo, Martins Fontes, 2001.</w:t>
      </w:r>
    </w:p>
    <w:p w:rsidR="00A73A09" w:rsidRDefault="00A73A09">
      <w:pPr>
        <w:keepNext/>
        <w:jc w:val="left"/>
        <w:rPr>
          <w:rFonts w:ascii="Arial" w:eastAsia="Arial" w:hAnsi="Arial" w:cs="Arial"/>
        </w:rPr>
      </w:pPr>
      <w:bookmarkStart w:id="162" w:name="_1kc7wiv" w:colFirst="0" w:colLast="0"/>
      <w:bookmarkEnd w:id="162"/>
    </w:p>
    <w:p w:rsidR="00A73A09" w:rsidRDefault="000E1AC3">
      <w:pPr>
        <w:keepNext/>
        <w:jc w:val="left"/>
        <w:rPr>
          <w:rFonts w:ascii="Arial" w:eastAsia="Arial" w:hAnsi="Arial" w:cs="Arial"/>
        </w:rPr>
      </w:pPr>
      <w:bookmarkStart w:id="163" w:name="_44bvf6o" w:colFirst="0" w:colLast="0"/>
      <w:bookmarkEnd w:id="163"/>
      <w:r>
        <w:rPr>
          <w:rFonts w:ascii="Arial" w:eastAsia="Arial" w:hAnsi="Arial" w:cs="Arial"/>
        </w:rPr>
        <w:t xml:space="preserve">FREYRE, Gilberto. </w:t>
      </w:r>
      <w:r>
        <w:rPr>
          <w:rFonts w:ascii="Arial" w:eastAsia="Arial" w:hAnsi="Arial" w:cs="Arial"/>
          <w:b/>
        </w:rPr>
        <w:t>Casa-grande &amp; Senzala</w:t>
      </w:r>
      <w:r>
        <w:rPr>
          <w:rFonts w:ascii="Arial" w:eastAsia="Arial" w:hAnsi="Arial" w:cs="Arial"/>
        </w:rPr>
        <w:t>. 48. ed. Recife: Global, 2003.</w:t>
      </w:r>
    </w:p>
    <w:p w:rsidR="00A73A09" w:rsidRDefault="00A73A09">
      <w:pPr>
        <w:keepNext/>
        <w:jc w:val="left"/>
        <w:rPr>
          <w:rFonts w:ascii="Arial" w:eastAsia="Arial" w:hAnsi="Arial" w:cs="Arial"/>
        </w:rPr>
      </w:pPr>
      <w:bookmarkStart w:id="164" w:name="_2jh5peh" w:colFirst="0" w:colLast="0"/>
      <w:bookmarkEnd w:id="164"/>
    </w:p>
    <w:p w:rsidR="00A73A09" w:rsidRDefault="000E1AC3">
      <w:pPr>
        <w:keepNext/>
        <w:jc w:val="left"/>
        <w:rPr>
          <w:rFonts w:ascii="Arial" w:eastAsia="Arial" w:hAnsi="Arial" w:cs="Arial"/>
        </w:rPr>
      </w:pPr>
      <w:bookmarkStart w:id="165" w:name="_ymfzma" w:colFirst="0" w:colLast="0"/>
      <w:bookmarkEnd w:id="165"/>
      <w:r>
        <w:rPr>
          <w:rFonts w:ascii="Arial" w:eastAsia="Arial" w:hAnsi="Arial" w:cs="Arial"/>
        </w:rPr>
        <w:t xml:space="preserve">JACOBI, Jolande. </w:t>
      </w:r>
      <w:r>
        <w:rPr>
          <w:rFonts w:ascii="Arial" w:eastAsia="Arial" w:hAnsi="Arial" w:cs="Arial"/>
          <w:b/>
        </w:rPr>
        <w:t>Complexo, Arquétipos, Símbolos</w:t>
      </w:r>
      <w:r>
        <w:rPr>
          <w:rFonts w:ascii="Arial" w:eastAsia="Arial" w:hAnsi="Arial" w:cs="Arial"/>
        </w:rPr>
        <w:t>: na psicologia de c. g. jung. 2. ed. São Paulo: Cultrix, 1991.</w:t>
      </w:r>
    </w:p>
    <w:p w:rsidR="00A73A09" w:rsidRDefault="00A73A09">
      <w:pPr>
        <w:keepNext/>
        <w:jc w:val="left"/>
        <w:rPr>
          <w:rFonts w:ascii="Arial" w:eastAsia="Arial" w:hAnsi="Arial" w:cs="Arial"/>
        </w:rPr>
      </w:pPr>
      <w:bookmarkStart w:id="166" w:name="_3im3ia3" w:colFirst="0" w:colLast="0"/>
      <w:bookmarkEnd w:id="166"/>
    </w:p>
    <w:p w:rsidR="00A73A09" w:rsidRDefault="000E1AC3">
      <w:pPr>
        <w:keepNext/>
        <w:jc w:val="left"/>
        <w:rPr>
          <w:rFonts w:ascii="Arial" w:eastAsia="Arial" w:hAnsi="Arial" w:cs="Arial"/>
        </w:rPr>
      </w:pPr>
      <w:bookmarkStart w:id="167" w:name="_1xrdshw" w:colFirst="0" w:colLast="0"/>
      <w:bookmarkEnd w:id="167"/>
      <w:r>
        <w:rPr>
          <w:rFonts w:ascii="Arial" w:eastAsia="Arial" w:hAnsi="Arial" w:cs="Arial"/>
        </w:rPr>
        <w:t xml:space="preserve">JUNG, Carl Gustav. </w:t>
      </w:r>
      <w:r>
        <w:rPr>
          <w:rFonts w:ascii="Arial" w:eastAsia="Arial" w:hAnsi="Arial" w:cs="Arial"/>
          <w:b/>
        </w:rPr>
        <w:t>Os Arquétipos e o Inconsciente Coletivo</w:t>
      </w:r>
      <w:r>
        <w:rPr>
          <w:rFonts w:ascii="Arial" w:eastAsia="Arial" w:hAnsi="Arial" w:cs="Arial"/>
        </w:rPr>
        <w:t>. 2. ed. Petrópolis: Vozes, 2002.</w:t>
      </w:r>
    </w:p>
    <w:p w:rsidR="00A73A09" w:rsidRDefault="00A73A09">
      <w:pPr>
        <w:keepNext/>
        <w:jc w:val="left"/>
        <w:rPr>
          <w:rFonts w:ascii="Arial" w:eastAsia="Arial" w:hAnsi="Arial" w:cs="Arial"/>
        </w:rPr>
      </w:pPr>
      <w:bookmarkStart w:id="168" w:name="_4hr1b5p" w:colFirst="0" w:colLast="0"/>
      <w:bookmarkEnd w:id="168"/>
    </w:p>
    <w:p w:rsidR="00A73A09" w:rsidRDefault="000E1AC3">
      <w:pPr>
        <w:keepNext/>
        <w:jc w:val="left"/>
        <w:rPr>
          <w:rFonts w:ascii="Arial" w:eastAsia="Arial" w:hAnsi="Arial" w:cs="Arial"/>
        </w:rPr>
      </w:pPr>
      <w:bookmarkStart w:id="169" w:name="_2wwbldi" w:colFirst="0" w:colLast="0"/>
      <w:bookmarkEnd w:id="169"/>
      <w:r>
        <w:rPr>
          <w:rFonts w:ascii="Arial" w:eastAsia="Arial" w:hAnsi="Arial" w:cs="Arial"/>
        </w:rPr>
        <w:t xml:space="preserve">______. </w:t>
      </w:r>
      <w:r>
        <w:rPr>
          <w:rFonts w:ascii="Arial" w:eastAsia="Arial" w:hAnsi="Arial" w:cs="Arial"/>
          <w:b/>
        </w:rPr>
        <w:t>O homem e seus símbolos</w:t>
      </w:r>
      <w:r>
        <w:rPr>
          <w:rFonts w:ascii="Arial" w:eastAsia="Arial" w:hAnsi="Arial" w:cs="Arial"/>
        </w:rPr>
        <w:t xml:space="preserve">. Rio de Janeiro: Nova Fronteira, 2008. </w:t>
      </w:r>
    </w:p>
    <w:p w:rsidR="00A73A09" w:rsidRDefault="00A73A09">
      <w:pPr>
        <w:keepNext/>
        <w:jc w:val="left"/>
        <w:rPr>
          <w:rFonts w:ascii="Arial" w:eastAsia="Arial" w:hAnsi="Arial" w:cs="Arial"/>
        </w:rPr>
      </w:pPr>
      <w:bookmarkStart w:id="170" w:name="_1c1lvlb" w:colFirst="0" w:colLast="0"/>
      <w:bookmarkEnd w:id="170"/>
    </w:p>
    <w:p w:rsidR="00A73A09" w:rsidRDefault="000E1AC3">
      <w:pPr>
        <w:keepNext/>
        <w:jc w:val="left"/>
        <w:rPr>
          <w:rFonts w:ascii="Arial" w:eastAsia="Arial" w:hAnsi="Arial" w:cs="Arial"/>
        </w:rPr>
      </w:pPr>
      <w:bookmarkStart w:id="171" w:name="_3w19e94" w:colFirst="0" w:colLast="0"/>
      <w:bookmarkEnd w:id="171"/>
      <w:r>
        <w:rPr>
          <w:rFonts w:ascii="Arial" w:eastAsia="Arial" w:hAnsi="Arial" w:cs="Arial"/>
        </w:rPr>
        <w:t xml:space="preserve">KRAMER, Heinrich; SPRENGER, James. </w:t>
      </w:r>
      <w:r>
        <w:rPr>
          <w:rFonts w:ascii="Arial" w:eastAsia="Arial" w:hAnsi="Arial" w:cs="Arial"/>
          <w:b/>
        </w:rPr>
        <w:t>O Martelo das Feiticeiras</w:t>
      </w:r>
      <w:r>
        <w:rPr>
          <w:rFonts w:ascii="Arial" w:eastAsia="Arial" w:hAnsi="Arial" w:cs="Arial"/>
        </w:rPr>
        <w:t>: malleus maleficarum. Rio de Janeiro: Rosa dos Tempos, 2014.</w:t>
      </w:r>
    </w:p>
    <w:p w:rsidR="00A73A09" w:rsidRDefault="00A73A09">
      <w:pPr>
        <w:keepNext/>
        <w:jc w:val="left"/>
        <w:rPr>
          <w:rFonts w:ascii="Arial" w:eastAsia="Arial" w:hAnsi="Arial" w:cs="Arial"/>
        </w:rPr>
      </w:pPr>
      <w:bookmarkStart w:id="172" w:name="_2b6jogx" w:colFirst="0" w:colLast="0"/>
      <w:bookmarkEnd w:id="172"/>
    </w:p>
    <w:p w:rsidR="00A73A09" w:rsidRDefault="000E1AC3">
      <w:pPr>
        <w:keepNext/>
        <w:jc w:val="left"/>
        <w:rPr>
          <w:rFonts w:ascii="Arial" w:eastAsia="Arial" w:hAnsi="Arial" w:cs="Arial"/>
        </w:rPr>
      </w:pPr>
      <w:bookmarkStart w:id="173" w:name="_qbtyoq" w:colFirst="0" w:colLast="0"/>
      <w:bookmarkEnd w:id="173"/>
      <w:r>
        <w:rPr>
          <w:rFonts w:ascii="Arial" w:eastAsia="Arial" w:hAnsi="Arial" w:cs="Arial"/>
        </w:rPr>
        <w:t xml:space="preserve">MARKS, Margaret; PEARSON, Carol S.. </w:t>
      </w:r>
      <w:r>
        <w:rPr>
          <w:rFonts w:ascii="Arial" w:eastAsia="Arial" w:hAnsi="Arial" w:cs="Arial"/>
          <w:b/>
        </w:rPr>
        <w:t>O Herói e o Fora-da-Lei</w:t>
      </w:r>
      <w:r>
        <w:rPr>
          <w:rFonts w:ascii="Arial" w:eastAsia="Arial" w:hAnsi="Arial" w:cs="Arial"/>
        </w:rPr>
        <w:t>. São Paulo: Pensamento Cultrix, 2001.</w:t>
      </w:r>
    </w:p>
    <w:p w:rsidR="00A73A09" w:rsidRDefault="00A73A09">
      <w:pPr>
        <w:keepNext/>
        <w:jc w:val="left"/>
        <w:rPr>
          <w:rFonts w:ascii="Arial" w:eastAsia="Arial" w:hAnsi="Arial" w:cs="Arial"/>
        </w:rPr>
      </w:pPr>
      <w:bookmarkStart w:id="174" w:name="_3abhhcj" w:colFirst="0" w:colLast="0"/>
      <w:bookmarkEnd w:id="174"/>
    </w:p>
    <w:p w:rsidR="00A73A09" w:rsidRDefault="000E1AC3">
      <w:pPr>
        <w:keepNext/>
        <w:jc w:val="left"/>
        <w:rPr>
          <w:rFonts w:ascii="Arial" w:eastAsia="Arial" w:hAnsi="Arial" w:cs="Arial"/>
        </w:rPr>
      </w:pPr>
      <w:bookmarkStart w:id="175" w:name="_1pgrrkc" w:colFirst="0" w:colLast="0"/>
      <w:bookmarkEnd w:id="175"/>
      <w:r>
        <w:rPr>
          <w:rFonts w:ascii="Arial" w:eastAsia="Arial" w:hAnsi="Arial" w:cs="Arial"/>
        </w:rPr>
        <w:t xml:space="preserve">SARACENI, Rubens. </w:t>
      </w:r>
      <w:r>
        <w:rPr>
          <w:rFonts w:ascii="Arial" w:eastAsia="Arial" w:hAnsi="Arial" w:cs="Arial"/>
          <w:b/>
        </w:rPr>
        <w:t>Os Decanos: os fundadores, mestres e pioneiros da Umbanda</w:t>
      </w:r>
      <w:r>
        <w:rPr>
          <w:rFonts w:ascii="Arial" w:eastAsia="Arial" w:hAnsi="Arial" w:cs="Arial"/>
        </w:rPr>
        <w:t>. São Paulo: Madras, 2003.</w:t>
      </w:r>
    </w:p>
    <w:p w:rsidR="00A73A09" w:rsidRDefault="00A73A09">
      <w:pPr>
        <w:keepNext/>
        <w:jc w:val="left"/>
        <w:rPr>
          <w:rFonts w:ascii="Arial" w:eastAsia="Arial" w:hAnsi="Arial" w:cs="Arial"/>
        </w:rPr>
      </w:pPr>
      <w:bookmarkStart w:id="176" w:name="_49gfa85" w:colFirst="0" w:colLast="0"/>
      <w:bookmarkEnd w:id="176"/>
    </w:p>
    <w:p w:rsidR="00A73A09" w:rsidRDefault="000E1AC3">
      <w:pPr>
        <w:keepNext/>
        <w:jc w:val="left"/>
        <w:rPr>
          <w:rFonts w:ascii="Arial" w:eastAsia="Arial" w:hAnsi="Arial" w:cs="Arial"/>
          <w:b/>
        </w:rPr>
      </w:pPr>
      <w:bookmarkStart w:id="177" w:name="_2olpkfy" w:colFirst="0" w:colLast="0"/>
      <w:bookmarkEnd w:id="177"/>
      <w:r>
        <w:rPr>
          <w:rFonts w:ascii="Arial" w:eastAsia="Arial" w:hAnsi="Arial" w:cs="Arial"/>
        </w:rPr>
        <w:t xml:space="preserve">VOGLER, Christopher. </w:t>
      </w:r>
      <w:r>
        <w:rPr>
          <w:rFonts w:ascii="Arial" w:eastAsia="Arial" w:hAnsi="Arial" w:cs="Arial"/>
          <w:b/>
        </w:rPr>
        <w:t>A Jornada do Escritor</w:t>
      </w:r>
      <w:r>
        <w:rPr>
          <w:rFonts w:ascii="Arial" w:eastAsia="Arial" w:hAnsi="Arial" w:cs="Arial"/>
        </w:rPr>
        <w:t>: estruturas míticas para escritores. 2. ed. Rio de Janeiro: Nova Fronteira, 2006.</w:t>
      </w:r>
    </w:p>
    <w:sectPr w:rsidR="00A73A09" w:rsidSect="000E1AC3">
      <w:headerReference w:type="even" r:id="rId15"/>
      <w:headerReference w:type="default" r:id="rId16"/>
      <w:footerReference w:type="default" r:id="rId17"/>
      <w:pgSz w:w="11907" w:h="16840"/>
      <w:pgMar w:top="1701" w:right="1134" w:bottom="1134" w:left="1701" w:header="907" w:footer="1701" w:gutter="0"/>
      <w:pgNumType w:start="5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F4A" w:rsidRDefault="000E1AC3">
      <w:r>
        <w:separator/>
      </w:r>
    </w:p>
  </w:endnote>
  <w:endnote w:type="continuationSeparator" w:id="0">
    <w:p w:rsidR="00D74F4A" w:rsidRDefault="000E1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parajita">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611892"/>
      <w:docPartObj>
        <w:docPartGallery w:val="Page Numbers (Bottom of Page)"/>
        <w:docPartUnique/>
      </w:docPartObj>
    </w:sdtPr>
    <w:sdtEndPr/>
    <w:sdtContent>
      <w:p w:rsidR="000E1AC3" w:rsidRDefault="000E1AC3">
        <w:pPr>
          <w:pStyle w:val="Rodap"/>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8" name="Colchete Dup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E1AC3" w:rsidRDefault="000E1AC3">
                              <w:pPr>
                                <w:jc w:val="center"/>
                              </w:pPr>
                              <w:r>
                                <w:fldChar w:fldCharType="begin"/>
                              </w:r>
                              <w:r>
                                <w:instrText>PAGE    \* MERGEFORMAT</w:instrText>
                              </w:r>
                              <w:r>
                                <w:fldChar w:fldCharType="separate"/>
                              </w:r>
                              <w:r w:rsidR="0029125A">
                                <w:rPr>
                                  <w:noProof/>
                                </w:rPr>
                                <w:t>59</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lchete Duplo 8" o:spid="_x0000_s1026" type="#_x0000_t185" style="position:absolute;left:0;text-align:left;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CITtyM5AgAAagQAAA4AAAAAAAAA&#10;AAAAAAAALgIAAGRycy9lMm9Eb2MueG1sUEsBAi0AFAAGAAgAAAAhAP8vKureAAAAAwEAAA8AAAAA&#10;AAAAAAAAAAAAkwQAAGRycy9kb3ducmV2LnhtbFBLBQYAAAAABAAEAPMAAACeBQAAAAA=&#10;" filled="t" strokecolor="gray" strokeweight="2.25pt">
                  <v:textbox inset=",0,,0">
                    <w:txbxContent>
                      <w:p w:rsidR="000E1AC3" w:rsidRDefault="000E1AC3">
                        <w:pPr>
                          <w:jc w:val="center"/>
                        </w:pPr>
                        <w:r>
                          <w:fldChar w:fldCharType="begin"/>
                        </w:r>
                        <w:r>
                          <w:instrText>PAGE    \* MERGEFORMAT</w:instrText>
                        </w:r>
                        <w:r>
                          <w:fldChar w:fldCharType="separate"/>
                        </w:r>
                        <w:r w:rsidR="0029125A">
                          <w:rPr>
                            <w:noProof/>
                          </w:rPr>
                          <w:t>59</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7" name="Conector de Seta Ret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F97DC19" id="_x0000_t32" coordsize="21600,21600" o:spt="32" o:oned="t" path="m,l21600,21600e" filled="f">
                  <v:path arrowok="t" fillok="f" o:connecttype="none"/>
                  <o:lock v:ext="edit" shapetype="t"/>
                </v:shapetype>
                <v:shape id="Conector de Seta Reta 7"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O+Wjj4oAgAASA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F4A" w:rsidRDefault="000E1AC3">
      <w:r>
        <w:separator/>
      </w:r>
    </w:p>
  </w:footnote>
  <w:footnote w:type="continuationSeparator" w:id="0">
    <w:p w:rsidR="00D74F4A" w:rsidRDefault="000E1AC3">
      <w:r>
        <w:continuationSeparator/>
      </w:r>
    </w:p>
  </w:footnote>
  <w:footnote w:id="1">
    <w:p w:rsidR="00A73A09" w:rsidRPr="000E1AC3" w:rsidRDefault="000E1AC3">
      <w:pPr>
        <w:spacing w:before="60" w:after="60"/>
        <w:jc w:val="left"/>
        <w:rPr>
          <w:rFonts w:ascii="Arial" w:hAnsi="Arial" w:cs="Arial"/>
          <w:sz w:val="20"/>
          <w:szCs w:val="20"/>
        </w:rPr>
      </w:pPr>
      <w:r w:rsidRPr="000E1AC3">
        <w:rPr>
          <w:rFonts w:ascii="Arial" w:hAnsi="Arial" w:cs="Arial"/>
          <w:sz w:val="20"/>
          <w:szCs w:val="20"/>
          <w:vertAlign w:val="superscript"/>
        </w:rPr>
        <w:footnoteRef/>
      </w:r>
      <w:r w:rsidRPr="000E1AC3">
        <w:rPr>
          <w:rFonts w:ascii="Arial" w:eastAsia="Arial" w:hAnsi="Arial" w:cs="Arial"/>
          <w:sz w:val="20"/>
          <w:szCs w:val="20"/>
        </w:rPr>
        <w:t xml:space="preserve"> </w:t>
      </w:r>
      <w:r w:rsidRPr="000E1AC3">
        <w:rPr>
          <w:rFonts w:ascii="Arial" w:hAnsi="Arial" w:cs="Arial"/>
          <w:sz w:val="20"/>
          <w:szCs w:val="20"/>
        </w:rPr>
        <w:t>Graduanda em Publicidade e Propaganda</w:t>
      </w:r>
      <w:r>
        <w:rPr>
          <w:rFonts w:ascii="Arial" w:hAnsi="Arial" w:cs="Arial"/>
          <w:sz w:val="20"/>
          <w:szCs w:val="20"/>
        </w:rPr>
        <w:t>, UNISATC</w:t>
      </w:r>
      <w:r w:rsidRPr="000E1AC3">
        <w:rPr>
          <w:rFonts w:ascii="Arial" w:hAnsi="Arial" w:cs="Arial"/>
          <w:sz w:val="20"/>
          <w:szCs w:val="20"/>
        </w:rPr>
        <w:t>. E-mail: mariaantoniapavei@gmail.com</w:t>
      </w:r>
    </w:p>
  </w:footnote>
  <w:footnote w:id="2">
    <w:p w:rsidR="00A73A09" w:rsidRDefault="000E1AC3">
      <w:pPr>
        <w:spacing w:before="60" w:after="60"/>
        <w:jc w:val="left"/>
        <w:rPr>
          <w:sz w:val="20"/>
          <w:szCs w:val="20"/>
        </w:rPr>
      </w:pPr>
      <w:r w:rsidRPr="000E1AC3">
        <w:rPr>
          <w:rFonts w:ascii="Arial" w:hAnsi="Arial" w:cs="Arial"/>
          <w:sz w:val="20"/>
          <w:szCs w:val="20"/>
          <w:vertAlign w:val="superscript"/>
        </w:rPr>
        <w:footnoteRef/>
      </w:r>
      <w:r w:rsidRPr="000E1AC3">
        <w:rPr>
          <w:rFonts w:ascii="Arial" w:hAnsi="Arial" w:cs="Arial"/>
          <w:sz w:val="20"/>
          <w:szCs w:val="20"/>
        </w:rPr>
        <w:t xml:space="preserve"> Professor </w:t>
      </w:r>
      <w:r>
        <w:rPr>
          <w:rFonts w:ascii="Arial" w:hAnsi="Arial" w:cs="Arial"/>
          <w:sz w:val="20"/>
          <w:szCs w:val="20"/>
        </w:rPr>
        <w:t>UNISATC</w:t>
      </w:r>
      <w:r w:rsidRPr="000E1AC3">
        <w:rPr>
          <w:rFonts w:ascii="Arial" w:hAnsi="Arial" w:cs="Arial"/>
          <w:sz w:val="20"/>
          <w:szCs w:val="20"/>
        </w:rPr>
        <w:t>. E-mail: gutemberg.geraldes@satc.edu.br</w:t>
      </w:r>
    </w:p>
  </w:footnote>
  <w:footnote w:id="3">
    <w:p w:rsidR="00A73A09" w:rsidRPr="000E1AC3" w:rsidRDefault="000E1AC3">
      <w:pPr>
        <w:rPr>
          <w:rFonts w:ascii="Arial" w:hAnsi="Arial" w:cs="Arial"/>
          <w:sz w:val="20"/>
          <w:szCs w:val="20"/>
        </w:rPr>
      </w:pPr>
      <w:r w:rsidRPr="000E1AC3">
        <w:rPr>
          <w:rFonts w:ascii="Arial" w:hAnsi="Arial" w:cs="Arial"/>
          <w:vertAlign w:val="superscript"/>
        </w:rPr>
        <w:footnoteRef/>
      </w:r>
      <w:r w:rsidRPr="000E1AC3">
        <w:rPr>
          <w:rFonts w:ascii="Arial" w:hAnsi="Arial" w:cs="Arial"/>
          <w:sz w:val="20"/>
          <w:szCs w:val="20"/>
        </w:rPr>
        <w:t xml:space="preserve"> </w:t>
      </w:r>
      <w:r w:rsidRPr="000E1AC3">
        <w:rPr>
          <w:rFonts w:ascii="Arial" w:hAnsi="Arial" w:cs="Arial"/>
          <w:color w:val="222222"/>
          <w:sz w:val="20"/>
          <w:szCs w:val="20"/>
          <w:highlight w:val="white"/>
        </w:rPr>
        <w:t>Pessoa detentora de dons que supostamente lhe permitem conhecer coisas, dados, ocorrências etc. por meios sobrenaturais.</w:t>
      </w:r>
    </w:p>
  </w:footnote>
  <w:footnote w:id="4">
    <w:p w:rsidR="00A73A09" w:rsidRDefault="000E1AC3">
      <w:pPr>
        <w:jc w:val="left"/>
        <w:rPr>
          <w:sz w:val="20"/>
          <w:szCs w:val="20"/>
        </w:rPr>
      </w:pPr>
      <w:r w:rsidRPr="000E1AC3">
        <w:rPr>
          <w:rFonts w:ascii="Arial" w:hAnsi="Arial" w:cs="Arial"/>
          <w:vertAlign w:val="superscript"/>
        </w:rPr>
        <w:footnoteRef/>
      </w:r>
      <w:r w:rsidRPr="000E1AC3">
        <w:rPr>
          <w:rFonts w:ascii="Arial" w:eastAsia="Arial" w:hAnsi="Arial" w:cs="Arial"/>
          <w:sz w:val="20"/>
          <w:szCs w:val="20"/>
        </w:rPr>
        <w:t xml:space="preserve"> </w:t>
      </w:r>
      <w:r w:rsidRPr="000E1AC3">
        <w:rPr>
          <w:rFonts w:ascii="Arial" w:hAnsi="Arial" w:cs="Arial"/>
          <w:color w:val="222222"/>
          <w:sz w:val="20"/>
          <w:szCs w:val="20"/>
          <w:highlight w:val="white"/>
        </w:rPr>
        <w:t xml:space="preserve">Cujo significado é </w:t>
      </w:r>
      <w:r w:rsidRPr="000E1AC3">
        <w:rPr>
          <w:rFonts w:ascii="Arial" w:hAnsi="Arial" w:cs="Arial"/>
          <w:i/>
          <w:color w:val="222222"/>
          <w:sz w:val="20"/>
          <w:szCs w:val="20"/>
          <w:highlight w:val="white"/>
        </w:rPr>
        <w:t>Mãe Rainha</w:t>
      </w:r>
      <w:r w:rsidRPr="000E1AC3">
        <w:rPr>
          <w:rFonts w:ascii="Arial" w:hAnsi="Arial" w:cs="Arial"/>
          <w:color w:val="222222"/>
          <w:sz w:val="20"/>
          <w:szCs w:val="20"/>
          <w:highlight w:val="white"/>
        </w:rPr>
        <w:t>, é o termo dado aos orixás femininos</w:t>
      </w:r>
      <w:r w:rsidRPr="000E1AC3">
        <w:rPr>
          <w:rFonts w:ascii="Arial" w:eastAsia="Arial" w:hAnsi="Arial" w:cs="Arial"/>
          <w:color w:val="222222"/>
          <w:sz w:val="20"/>
          <w:szCs w:val="20"/>
          <w:highlight w:val="white"/>
        </w:rPr>
        <w:t>.</w:t>
      </w:r>
    </w:p>
  </w:footnote>
  <w:footnote w:id="5">
    <w:p w:rsidR="00A73A09" w:rsidRDefault="000E1AC3">
      <w:pPr>
        <w:jc w:val="left"/>
        <w:rPr>
          <w:sz w:val="20"/>
          <w:szCs w:val="20"/>
        </w:rPr>
      </w:pPr>
      <w:r>
        <w:rPr>
          <w:vertAlign w:val="superscript"/>
        </w:rPr>
        <w:footnoteRef/>
      </w:r>
      <w:r>
        <w:rPr>
          <w:sz w:val="20"/>
          <w:szCs w:val="20"/>
        </w:rPr>
        <w:t xml:space="preserve"> Segundo Jung, o Self “[…]não é apenas o ponto central, mas também a circunferência que engloba tanto a consciência como o inconsciente. Ele é o centro dessa totalidade, do mesmo modo que o eu é centro da consciência” (JUNG, 1994, p. 51).</w:t>
      </w:r>
    </w:p>
  </w:footnote>
  <w:footnote w:id="6">
    <w:p w:rsidR="00A73A09" w:rsidRDefault="000E1AC3">
      <w:pPr>
        <w:jc w:val="left"/>
        <w:rPr>
          <w:rFonts w:ascii="Arial" w:eastAsia="Arial" w:hAnsi="Arial" w:cs="Arial"/>
          <w:sz w:val="20"/>
          <w:szCs w:val="20"/>
        </w:rPr>
      </w:pPr>
      <w:r>
        <w:rPr>
          <w:vertAlign w:val="superscript"/>
        </w:rPr>
        <w:footnoteRef/>
      </w:r>
      <w:r>
        <w:rPr>
          <w:rFonts w:ascii="Arial" w:eastAsia="Arial" w:hAnsi="Arial" w:cs="Arial"/>
          <w:sz w:val="20"/>
          <w:szCs w:val="20"/>
        </w:rPr>
        <w:t xml:space="preserve"> Disponível em: </w:t>
      </w:r>
      <w:hyperlink r:id="rId1">
        <w:r>
          <w:rPr>
            <w:rFonts w:ascii="Arial" w:eastAsia="Arial" w:hAnsi="Arial" w:cs="Arial"/>
            <w:color w:val="1155CC"/>
            <w:sz w:val="20"/>
            <w:szCs w:val="20"/>
            <w:u w:val="single"/>
          </w:rPr>
          <w:t>https://www.youtube.com/watch?v=CWSG_zKRCKw</w:t>
        </w:r>
      </w:hyperlink>
    </w:p>
  </w:footnote>
  <w:footnote w:id="7">
    <w:p w:rsidR="00A73A09" w:rsidRDefault="000E1AC3">
      <w:pPr>
        <w:jc w:val="left"/>
        <w:rPr>
          <w:rFonts w:ascii="Arial" w:eastAsia="Arial" w:hAnsi="Arial" w:cs="Arial"/>
          <w:sz w:val="20"/>
          <w:szCs w:val="20"/>
        </w:rPr>
      </w:pPr>
      <w:r>
        <w:rPr>
          <w:vertAlign w:val="superscript"/>
        </w:rPr>
        <w:footnoteRef/>
      </w:r>
      <w:r>
        <w:rPr>
          <w:rFonts w:ascii="Arial" w:eastAsia="Arial" w:hAnsi="Arial" w:cs="Arial"/>
          <w:sz w:val="20"/>
          <w:szCs w:val="20"/>
        </w:rPr>
        <w:t xml:space="preserve"> Disponível em: </w:t>
      </w:r>
      <w:hyperlink r:id="rId2">
        <w:r>
          <w:rPr>
            <w:rFonts w:ascii="Arial" w:eastAsia="Arial" w:hAnsi="Arial" w:cs="Arial"/>
            <w:color w:val="1155CC"/>
            <w:sz w:val="20"/>
            <w:szCs w:val="20"/>
            <w:u w:val="single"/>
          </w:rPr>
          <w:t>https://www.youtube.com/watch?v=JgPpRMfCcQs</w:t>
        </w:r>
      </w:hyperlink>
    </w:p>
  </w:footnote>
  <w:footnote w:id="8">
    <w:p w:rsidR="00A73A09" w:rsidRDefault="000E1AC3">
      <w:pPr>
        <w:rPr>
          <w:sz w:val="20"/>
          <w:szCs w:val="20"/>
        </w:rPr>
      </w:pPr>
      <w:r>
        <w:rPr>
          <w:vertAlign w:val="superscript"/>
        </w:rPr>
        <w:footnoteRef/>
      </w:r>
      <w:r>
        <w:rPr>
          <w:sz w:val="20"/>
          <w:szCs w:val="20"/>
        </w:rPr>
        <w:t xml:space="preserve">Disponível em: </w:t>
      </w:r>
      <w:hyperlink r:id="rId3">
        <w:r>
          <w:rPr>
            <w:color w:val="1155CC"/>
            <w:sz w:val="20"/>
            <w:szCs w:val="20"/>
            <w:u w:val="single"/>
          </w:rPr>
          <w:t>https://www.youtube.com/watch?v=h-FIMYp0eAM</w:t>
        </w:r>
      </w:hyperlink>
    </w:p>
  </w:footnote>
  <w:footnote w:id="9">
    <w:p w:rsidR="00A73A09" w:rsidRDefault="000E1AC3">
      <w:pPr>
        <w:jc w:val="left"/>
        <w:rPr>
          <w:rFonts w:ascii="Arial" w:eastAsia="Arial" w:hAnsi="Arial" w:cs="Arial"/>
          <w:sz w:val="20"/>
          <w:szCs w:val="20"/>
        </w:rPr>
      </w:pPr>
      <w:r>
        <w:rPr>
          <w:vertAlign w:val="superscript"/>
        </w:rPr>
        <w:footnoteRef/>
      </w:r>
      <w:r>
        <w:rPr>
          <w:rFonts w:ascii="Arial" w:eastAsia="Arial" w:hAnsi="Arial" w:cs="Arial"/>
          <w:sz w:val="20"/>
          <w:szCs w:val="20"/>
        </w:rPr>
        <w:t xml:space="preserve"> Disponível em: </w:t>
      </w:r>
      <w:hyperlink r:id="rId4">
        <w:r>
          <w:rPr>
            <w:rFonts w:ascii="Arial" w:eastAsia="Arial" w:hAnsi="Arial" w:cs="Arial"/>
            <w:color w:val="1155CC"/>
            <w:sz w:val="20"/>
            <w:szCs w:val="20"/>
            <w:u w:val="single"/>
          </w:rPr>
          <w:t>https://www.youtube.com/watch?v=lLvRbQR9J3g</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A09" w:rsidRDefault="000E1AC3">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A73A09" w:rsidRDefault="00A73A09">
    <w:pPr>
      <w:pBdr>
        <w:top w:val="nil"/>
        <w:left w:val="nil"/>
        <w:bottom w:val="nil"/>
        <w:right w:val="nil"/>
        <w:between w:val="nil"/>
      </w:pBdr>
      <w:tabs>
        <w:tab w:val="center" w:pos="4252"/>
        <w:tab w:val="right" w:pos="8504"/>
      </w:tabs>
      <w:ind w:right="36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C3" w:rsidRPr="003419A1" w:rsidRDefault="000E1AC3" w:rsidP="000E1AC3">
    <w:pPr>
      <w:ind w:left="567" w:right="-285"/>
      <w:rPr>
        <w:rFonts w:ascii="Agency FB" w:eastAsia="Calibri" w:hAnsi="Agency FB" w:cs="Aparajita"/>
        <w:sz w:val="28"/>
        <w:szCs w:val="28"/>
      </w:rPr>
    </w:pPr>
    <w:r>
      <w:rPr>
        <w:noProof/>
      </w:rPr>
      <w:drawing>
        <wp:anchor distT="0" distB="0" distL="114300" distR="114300" simplePos="0" relativeHeight="251660288" behindDoc="0" locked="0" layoutInCell="1" allowOverlap="1" wp14:anchorId="0ABA5D47" wp14:editId="2A991BA0">
          <wp:simplePos x="0" y="0"/>
          <wp:positionH relativeFrom="column">
            <wp:posOffset>-334010</wp:posOffset>
          </wp:positionH>
          <wp:positionV relativeFrom="paragraph">
            <wp:posOffset>-106680</wp:posOffset>
          </wp:positionV>
          <wp:extent cx="648335" cy="518795"/>
          <wp:effectExtent l="0" t="0" r="0" b="0"/>
          <wp:wrapSquare wrapText="bothSides"/>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3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eastAsia="Calibri" w:hAnsi="Agency FB" w:cs="Aparajita"/>
        <w:b/>
        <w:sz w:val="32"/>
        <w:szCs w:val="32"/>
      </w:rPr>
      <w:t xml:space="preserve">    Re</w:t>
    </w:r>
    <w:r w:rsidRPr="003419A1">
      <w:rPr>
        <w:rFonts w:ascii="Agency FB" w:eastAsia="Calibri" w:hAnsi="Agency FB" w:cs="Aparajita"/>
        <w:b/>
        <w:sz w:val="32"/>
        <w:szCs w:val="32"/>
      </w:rPr>
      <w:t>vista Vincci</w:t>
    </w:r>
    <w:r w:rsidRPr="003419A1">
      <w:rPr>
        <w:rFonts w:ascii="Agency FB" w:eastAsia="Calibri" w:hAnsi="Agency FB" w:cs="Aparajita"/>
        <w:sz w:val="28"/>
        <w:szCs w:val="28"/>
      </w:rPr>
      <w:t xml:space="preserve"> – Periódico Científico da Faculdade SATC, </w:t>
    </w:r>
    <w:r w:rsidRPr="003419A1">
      <w:rPr>
        <w:rFonts w:ascii="Agency FB" w:eastAsia="Calibri" w:hAnsi="Agency FB"/>
        <w:noProof/>
      </w:rPr>
      <w:t>v.</w:t>
    </w:r>
    <w:r>
      <w:rPr>
        <w:rFonts w:ascii="Agency FB" w:eastAsia="Calibri" w:hAnsi="Agency FB" w:cs="Aparajita"/>
        <w:sz w:val="28"/>
        <w:szCs w:val="28"/>
      </w:rPr>
      <w:t xml:space="preserve"> 5, n. 2, p. 59-81, jul./dez. 2020</w:t>
    </w:r>
  </w:p>
  <w:p w:rsidR="000E1AC3" w:rsidRPr="003419A1" w:rsidRDefault="000E1AC3" w:rsidP="000E1AC3">
    <w:pPr>
      <w:tabs>
        <w:tab w:val="center" w:pos="3632"/>
      </w:tabs>
      <w:ind w:left="-1418" w:right="-286"/>
      <w:rPr>
        <w:rFonts w:eastAsia="Calibri"/>
      </w:rPr>
    </w:pPr>
    <w:r>
      <w:rPr>
        <w:noProof/>
      </w:rPr>
      <mc:AlternateContent>
        <mc:Choice Requires="wps">
          <w:drawing>
            <wp:anchor distT="4294967295" distB="4294967295" distL="114300" distR="114300" simplePos="0" relativeHeight="251659264" behindDoc="0" locked="0" layoutInCell="1" allowOverlap="1" wp14:anchorId="4EC590C2" wp14:editId="0C4F2ED5">
              <wp:simplePos x="0" y="0"/>
              <wp:positionH relativeFrom="column">
                <wp:posOffset>366395</wp:posOffset>
              </wp:positionH>
              <wp:positionV relativeFrom="paragraph">
                <wp:posOffset>145414</wp:posOffset>
              </wp:positionV>
              <wp:extent cx="5391150" cy="0"/>
              <wp:effectExtent l="0" t="0" r="0" b="0"/>
              <wp:wrapNone/>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C7D29C" id="Conector reto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85pt,11.45pt" to="453.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" strokecolor="windowText" strokeweight=".5pt">
              <v:stroke joinstyle="miter"/>
              <o:lock v:ext="edit" shapetype="f"/>
            </v:line>
          </w:pict>
        </mc:Fallback>
      </mc:AlternateContent>
    </w:r>
    <w:r>
      <w:rPr>
        <w:rFonts w:eastAsia="Calibri"/>
      </w:rPr>
      <w:t xml:space="preserve">                                        </w:t>
    </w:r>
    <w:r>
      <w:rPr>
        <w:rFonts w:eastAsia="Calibri"/>
      </w:rPr>
      <w:tab/>
    </w:r>
  </w:p>
  <w:p w:rsidR="00A73A09" w:rsidRDefault="00A73A09">
    <w:pPr>
      <w:pBdr>
        <w:top w:val="nil"/>
        <w:left w:val="nil"/>
        <w:bottom w:val="nil"/>
        <w:right w:val="nil"/>
        <w:between w:val="nil"/>
      </w:pBdr>
      <w:tabs>
        <w:tab w:val="center" w:pos="4252"/>
        <w:tab w:val="right" w:pos="8504"/>
      </w:tabs>
      <w:ind w:right="360"/>
      <w:jc w:val="right"/>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7CA"/>
    <w:multiLevelType w:val="multilevel"/>
    <w:tmpl w:val="E35E24D8"/>
    <w:lvl w:ilvl="0">
      <w:start w:val="3"/>
      <w:numFmt w:val="decimal"/>
      <w:lvlText w:val="%1.4"/>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B40E77"/>
    <w:multiLevelType w:val="multilevel"/>
    <w:tmpl w:val="4252BE9E"/>
    <w:lvl w:ilvl="0">
      <w:start w:val="3"/>
      <w:numFmt w:val="decimal"/>
      <w:lvlText w:val="%1.2"/>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0B66B6"/>
    <w:multiLevelType w:val="multilevel"/>
    <w:tmpl w:val="41B2C29A"/>
    <w:lvl w:ilvl="0">
      <w:start w:val="2"/>
      <w:numFmt w:val="decimal"/>
      <w:lvlText w:val="%1.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891362"/>
    <w:multiLevelType w:val="multilevel"/>
    <w:tmpl w:val="BAE43744"/>
    <w:lvl w:ilvl="0">
      <w:start w:val="3"/>
      <w:numFmt w:val="decimal"/>
      <w:lvlText w:val="%1.3"/>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951185"/>
    <w:multiLevelType w:val="hybridMultilevel"/>
    <w:tmpl w:val="55E46038"/>
    <w:lvl w:ilvl="0" w:tplc="6D1EB940">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0C84249"/>
    <w:multiLevelType w:val="multilevel"/>
    <w:tmpl w:val="65CCB160"/>
    <w:lvl w:ilvl="0">
      <w:start w:val="4"/>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121D20"/>
    <w:multiLevelType w:val="multilevel"/>
    <w:tmpl w:val="03DA3246"/>
    <w:lvl w:ilvl="0">
      <w:start w:val="2"/>
      <w:numFmt w:val="decimal"/>
      <w:lvlText w:val="%1.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616C2DEE"/>
    <w:multiLevelType w:val="multilevel"/>
    <w:tmpl w:val="81B8095A"/>
    <w:lvl w:ilvl="0">
      <w:start w:val="3"/>
      <w:numFmt w:val="decimal"/>
      <w:lvlText w:val="%1.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29B666B"/>
    <w:multiLevelType w:val="multilevel"/>
    <w:tmpl w:val="C01A5C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74177665"/>
    <w:multiLevelType w:val="multilevel"/>
    <w:tmpl w:val="BA4A17E8"/>
    <w:lvl w:ilvl="0">
      <w:start w:val="3"/>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FC86BCB"/>
    <w:multiLevelType w:val="multilevel"/>
    <w:tmpl w:val="28F6E722"/>
    <w:lvl w:ilvl="0">
      <w:start w:val="2"/>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8"/>
  </w:num>
  <w:num w:numId="2">
    <w:abstractNumId w:val="6"/>
  </w:num>
  <w:num w:numId="3">
    <w:abstractNumId w:val="0"/>
  </w:num>
  <w:num w:numId="4">
    <w:abstractNumId w:val="9"/>
  </w:num>
  <w:num w:numId="5">
    <w:abstractNumId w:val="5"/>
  </w:num>
  <w:num w:numId="6">
    <w:abstractNumId w:val="1"/>
  </w:num>
  <w:num w:numId="7">
    <w:abstractNumId w:val="2"/>
  </w:num>
  <w:num w:numId="8">
    <w:abstractNumId w:val="10"/>
  </w:num>
  <w:num w:numId="9">
    <w:abstractNumId w:val="7"/>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A09"/>
    <w:rsid w:val="000E1AC3"/>
    <w:rsid w:val="0029125A"/>
    <w:rsid w:val="00A73A09"/>
    <w:rsid w:val="00D74F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D7E86F5-37C6-48B5-9FDF-1F46C9D9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after="960"/>
      <w:ind w:left="431" w:hanging="431"/>
      <w:jc w:val="left"/>
      <w:outlineLvl w:val="0"/>
    </w:pPr>
    <w:rPr>
      <w:b/>
      <w:smallCaps/>
    </w:rPr>
  </w:style>
  <w:style w:type="paragraph" w:styleId="Ttulo2">
    <w:name w:val="heading 2"/>
    <w:basedOn w:val="Normal"/>
    <w:next w:val="Normal"/>
    <w:pPr>
      <w:keepNext/>
      <w:spacing w:before="960" w:after="960" w:line="360" w:lineRule="auto"/>
      <w:ind w:left="576" w:hanging="576"/>
      <w:outlineLvl w:val="1"/>
    </w:pPr>
    <w:rPr>
      <w:smallCaps/>
    </w:rPr>
  </w:style>
  <w:style w:type="paragraph" w:styleId="Ttulo3">
    <w:name w:val="heading 3"/>
    <w:basedOn w:val="Normal"/>
    <w:next w:val="Normal"/>
    <w:pPr>
      <w:keepNext/>
      <w:spacing w:before="960" w:after="960" w:line="360" w:lineRule="auto"/>
      <w:ind w:left="720" w:hanging="720"/>
      <w:outlineLvl w:val="2"/>
    </w:pPr>
    <w:rPr>
      <w:b/>
    </w:rPr>
  </w:style>
  <w:style w:type="paragraph" w:styleId="Ttulo4">
    <w:name w:val="heading 4"/>
    <w:basedOn w:val="Normal"/>
    <w:next w:val="Normal"/>
    <w:pPr>
      <w:keepNext/>
      <w:spacing w:before="960" w:after="960" w:line="360" w:lineRule="auto"/>
      <w:ind w:left="862" w:hanging="862"/>
      <w:outlineLvl w:val="3"/>
    </w:pPr>
  </w:style>
  <w:style w:type="paragraph" w:styleId="Ttulo5">
    <w:name w:val="heading 5"/>
    <w:basedOn w:val="Normal"/>
    <w:next w:val="Normal"/>
    <w:pPr>
      <w:spacing w:before="960" w:after="960" w:line="360" w:lineRule="auto"/>
      <w:ind w:left="1009" w:hanging="1009"/>
      <w:outlineLvl w:val="4"/>
    </w:pPr>
    <w:rPr>
      <w:i/>
    </w:rPr>
  </w:style>
  <w:style w:type="paragraph" w:styleId="Ttulo6">
    <w:name w:val="heading 6"/>
    <w:basedOn w:val="Normal"/>
    <w:next w:val="Normal"/>
    <w:pPr>
      <w:spacing w:before="720" w:after="720"/>
      <w:ind w:left="1151" w:hanging="1151"/>
      <w:outlineLvl w:val="5"/>
    </w:pPr>
    <w:rPr>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odap">
    <w:name w:val="footer"/>
    <w:basedOn w:val="Normal"/>
    <w:link w:val="RodapChar"/>
    <w:uiPriority w:val="99"/>
    <w:unhideWhenUsed/>
    <w:rsid w:val="000E1AC3"/>
    <w:pPr>
      <w:tabs>
        <w:tab w:val="center" w:pos="4252"/>
        <w:tab w:val="right" w:pos="8504"/>
      </w:tabs>
    </w:pPr>
  </w:style>
  <w:style w:type="character" w:customStyle="1" w:styleId="RodapChar">
    <w:name w:val="Rodapé Char"/>
    <w:basedOn w:val="Fontepargpadro"/>
    <w:link w:val="Rodap"/>
    <w:uiPriority w:val="99"/>
    <w:rsid w:val="000E1AC3"/>
  </w:style>
  <w:style w:type="paragraph" w:styleId="Cabealho">
    <w:name w:val="header"/>
    <w:basedOn w:val="Normal"/>
    <w:link w:val="CabealhoChar"/>
    <w:uiPriority w:val="99"/>
    <w:unhideWhenUsed/>
    <w:rsid w:val="000E1AC3"/>
    <w:pPr>
      <w:tabs>
        <w:tab w:val="center" w:pos="4252"/>
        <w:tab w:val="right" w:pos="8504"/>
      </w:tabs>
    </w:pPr>
  </w:style>
  <w:style w:type="character" w:customStyle="1" w:styleId="CabealhoChar">
    <w:name w:val="Cabeçalho Char"/>
    <w:basedOn w:val="Fontepargpadro"/>
    <w:link w:val="Cabealho"/>
    <w:uiPriority w:val="99"/>
    <w:rsid w:val="000E1AC3"/>
  </w:style>
  <w:style w:type="paragraph" w:styleId="PargrafodaLista">
    <w:name w:val="List Paragraph"/>
    <w:basedOn w:val="Normal"/>
    <w:uiPriority w:val="34"/>
    <w:qFormat/>
    <w:rsid w:val="000E1A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instagram.com/magia_do_ax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magia_do_ax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nstagram.com/magia_do_ax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instagram.com/magia_do_ax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h-FIMYp0eAM" TargetMode="External"/><Relationship Id="rId2" Type="http://schemas.openxmlformats.org/officeDocument/2006/relationships/hyperlink" Target="https://www.youtube.com/watch?v=JgPpRMfCcQs" TargetMode="External"/><Relationship Id="rId1" Type="http://schemas.openxmlformats.org/officeDocument/2006/relationships/hyperlink" Target="https://www.youtube.com/watch?v=CWSG_zKRCKw" TargetMode="External"/><Relationship Id="rId4" Type="http://schemas.openxmlformats.org/officeDocument/2006/relationships/hyperlink" Target="https://www.youtube.com/watch?v=lLvRbQR9J3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6836</Words>
  <Characters>36917</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Vânia Medeiros Ribeiro</dc:creator>
  <cp:lastModifiedBy>Vânia Medeiros Ribeiro</cp:lastModifiedBy>
  <cp:revision>2</cp:revision>
  <dcterms:created xsi:type="dcterms:W3CDTF">2020-12-29T14:19:00Z</dcterms:created>
  <dcterms:modified xsi:type="dcterms:W3CDTF">2020-12-29T14:19:00Z</dcterms:modified>
</cp:coreProperties>
</file>